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93" w:beforeLines="30" w:after="249" w:afterLines="80" w:line="312" w:lineRule="auto"/>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“百年建党百年梦”</w:t>
      </w:r>
    </w:p>
    <w:p>
      <w:pPr>
        <w:spacing w:before="93" w:beforeLines="30" w:after="249" w:afterLines="80" w:line="312" w:lineRule="auto"/>
        <w:jc w:val="center"/>
        <w:rPr>
          <w:rFonts w:hint="eastAsia" w:ascii="宋体" w:hAnsi="宋体" w:eastAsia="宋体" w:cs="宋体"/>
          <w:b/>
          <w:bCs/>
          <w:sz w:val="36"/>
          <w:szCs w:val="36"/>
        </w:rPr>
      </w:pPr>
      <w:r>
        <w:rPr>
          <w:rFonts w:hint="eastAsia" w:ascii="宋体" w:hAnsi="宋体" w:eastAsia="宋体" w:cs="宋体"/>
          <w:b/>
          <w:bCs/>
          <w:sz w:val="36"/>
          <w:szCs w:val="36"/>
        </w:rPr>
        <w:t>-爱学术庆祝建党百年开放阅读活动</w:t>
      </w:r>
      <w:bookmarkStart w:id="0" w:name="_GoBack"/>
      <w:bookmarkEnd w:id="0"/>
    </w:p>
    <w:p>
      <w:pPr>
        <w:spacing w:before="93" w:beforeLines="30" w:after="249" w:afterLines="80" w:line="312" w:lineRule="auto"/>
        <w:jc w:val="center"/>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drawing>
          <wp:inline distT="0" distB="0" distL="114300" distR="114300">
            <wp:extent cx="3679190" cy="1014730"/>
            <wp:effectExtent l="0" t="0" r="16510" b="13970"/>
            <wp:docPr id="3" name="图片 3" descr="161880912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8809121731"/>
                    <pic:cNvPicPr>
                      <a:picLocks noChangeAspect="1"/>
                    </pic:cNvPicPr>
                  </pic:nvPicPr>
                  <pic:blipFill>
                    <a:blip r:embed="rId4"/>
                    <a:stretch>
                      <a:fillRect/>
                    </a:stretch>
                  </pic:blipFill>
                  <pic:spPr>
                    <a:xfrm>
                      <a:off x="0" y="0"/>
                      <a:ext cx="3679190" cy="101473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before="313" w:beforeLines="100" w:after="313" w:afterLines="100" w:line="360" w:lineRule="auto"/>
        <w:textAlignment w:val="auto"/>
        <w:rPr>
          <w:rFonts w:hint="eastAsia" w:ascii="宋体" w:hAnsi="宋体" w:eastAsia="宋体" w:cs="宋体"/>
          <w:b/>
          <w:bCs/>
          <w:color w:val="auto"/>
          <w:sz w:val="28"/>
          <w:szCs w:val="28"/>
          <w:lang w:val="en-US" w:eastAsia="zh-CN"/>
        </w:rPr>
      </w:pPr>
      <w:r>
        <w:rPr>
          <w:rFonts w:hint="eastAsia" w:ascii="Microsoft YaHei" w:hAnsi="Microsoft YaHei" w:eastAsia="Microsoft YaHei" w:cs="Microsoft YaHei"/>
          <w:b/>
          <w:bCs/>
          <w:color w:val="auto"/>
          <w:sz w:val="28"/>
          <w:szCs w:val="28"/>
        </w:rPr>
        <w:t>★</w:t>
      </w:r>
      <w:r>
        <w:rPr>
          <w:rFonts w:hint="eastAsia" w:ascii="Microsoft YaHei" w:hAnsi="Microsoft YaHei" w:cs="Microsoft YaHei"/>
          <w:b/>
          <w:bCs/>
          <w:color w:val="auto"/>
          <w:sz w:val="28"/>
          <w:szCs w:val="28"/>
          <w:lang w:val="en-US" w:eastAsia="zh-CN"/>
        </w:rPr>
        <w:t xml:space="preserve"> </w:t>
      </w:r>
      <w:r>
        <w:rPr>
          <w:rFonts w:hint="eastAsia" w:ascii="宋体" w:hAnsi="宋体" w:eastAsia="宋体" w:cs="宋体"/>
          <w:b/>
          <w:bCs/>
          <w:color w:val="auto"/>
          <w:sz w:val="28"/>
          <w:szCs w:val="28"/>
        </w:rPr>
        <w:t>试用网址</w:t>
      </w:r>
      <w:r>
        <w:rPr>
          <w:rFonts w:hint="eastAsia" w:ascii="宋体" w:hAnsi="宋体" w:eastAsia="宋体" w:cs="宋体"/>
          <w:b/>
          <w:bCs/>
          <w:color w:val="auto"/>
          <w:sz w:val="28"/>
          <w:szCs w:val="28"/>
          <w:lang w:eastAsia="zh-CN"/>
        </w:rPr>
        <w:t>：</w:t>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"https://www.iresearchbook.cn/f/respkg/detail?rid=173" </w:instrText>
      </w:r>
      <w:r>
        <w:rPr>
          <w:rFonts w:hint="eastAsia" w:ascii="宋体" w:hAnsi="宋体" w:eastAsia="宋体" w:cs="宋体"/>
          <w:b/>
          <w:bCs/>
          <w:color w:val="auto"/>
          <w:sz w:val="28"/>
          <w:szCs w:val="28"/>
        </w:rPr>
        <w:fldChar w:fldCharType="separate"/>
      </w:r>
      <w:r>
        <w:rPr>
          <w:rStyle w:val="10"/>
          <w:rFonts w:hint="eastAsia" w:ascii="宋体" w:hAnsi="宋体" w:eastAsia="宋体" w:cs="宋体"/>
          <w:b/>
          <w:bCs/>
          <w:sz w:val="28"/>
          <w:szCs w:val="28"/>
        </w:rPr>
        <w:t>https://www.iresearchbook.cn/f/respkg/detail?rid=173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before="313" w:beforeLines="100" w:after="313" w:afterLines="100" w:line="360" w:lineRule="auto"/>
        <w:textAlignment w:val="auto"/>
        <w:rPr>
          <w:rFonts w:hint="eastAsia" w:ascii="宋体" w:hAnsi="宋体" w:eastAsia="宋体" w:cs="宋体"/>
          <w:b/>
          <w:bCs/>
          <w:color w:val="auto"/>
          <w:sz w:val="28"/>
          <w:szCs w:val="28"/>
        </w:rPr>
      </w:pPr>
      <w:r>
        <w:rPr>
          <w:rFonts w:hint="eastAsia" w:ascii="Microsoft YaHei" w:hAnsi="Microsoft YaHei" w:eastAsia="Microsoft YaHei" w:cs="Microsoft YaHei"/>
          <w:b/>
          <w:bCs/>
          <w:color w:val="auto"/>
          <w:sz w:val="28"/>
          <w:szCs w:val="28"/>
        </w:rPr>
        <w:t>★</w:t>
      </w:r>
      <w:r>
        <w:rPr>
          <w:rFonts w:hint="eastAsia" w:ascii="Microsoft YaHei" w:hAnsi="Microsoft YaHei" w:cs="Microsoft YaHei"/>
          <w:b/>
          <w:bCs/>
          <w:color w:val="auto"/>
          <w:sz w:val="28"/>
          <w:szCs w:val="28"/>
          <w:lang w:val="en-US" w:eastAsia="zh-CN"/>
        </w:rPr>
        <w:t xml:space="preserve"> </w:t>
      </w:r>
      <w:r>
        <w:rPr>
          <w:rFonts w:hint="eastAsia" w:ascii="宋体" w:hAnsi="宋体" w:eastAsia="宋体" w:cs="宋体"/>
          <w:b/>
          <w:bCs/>
          <w:color w:val="auto"/>
          <w:sz w:val="28"/>
          <w:szCs w:val="28"/>
        </w:rPr>
        <w:t>试用时间：截止到202</w:t>
      </w:r>
      <w:r>
        <w:rPr>
          <w:rFonts w:ascii="宋体" w:hAnsi="宋体" w:eastAsia="宋体" w:cs="宋体"/>
          <w:b/>
          <w:bCs/>
          <w:color w:val="auto"/>
          <w:sz w:val="28"/>
          <w:szCs w:val="28"/>
        </w:rPr>
        <w:t>1</w:t>
      </w:r>
      <w:r>
        <w:rPr>
          <w:rFonts w:hint="eastAsia" w:ascii="宋体" w:hAnsi="宋体" w:eastAsia="宋体" w:cs="宋体"/>
          <w:b/>
          <w:bCs/>
          <w:color w:val="auto"/>
          <w:sz w:val="28"/>
          <w:szCs w:val="28"/>
        </w:rPr>
        <w:t>年</w:t>
      </w:r>
      <w:r>
        <w:rPr>
          <w:rFonts w:hint="eastAsia" w:ascii="宋体" w:hAnsi="宋体" w:eastAsia="宋体" w:cs="宋体"/>
          <w:b/>
          <w:bCs/>
          <w:color w:val="auto"/>
          <w:sz w:val="28"/>
          <w:szCs w:val="28"/>
          <w:lang w:val="en-US" w:eastAsia="zh-CN"/>
        </w:rPr>
        <w:t>7</w:t>
      </w:r>
      <w:r>
        <w:rPr>
          <w:rFonts w:hint="eastAsia" w:ascii="宋体" w:hAnsi="宋体" w:eastAsia="宋体" w:cs="宋体"/>
          <w:b/>
          <w:bCs/>
          <w:color w:val="auto"/>
          <w:sz w:val="28"/>
          <w:szCs w:val="28"/>
        </w:rPr>
        <w:t>月</w:t>
      </w:r>
      <w:r>
        <w:rPr>
          <w:rFonts w:hint="eastAsia" w:ascii="宋体" w:hAnsi="宋体" w:eastAsia="宋体" w:cs="宋体"/>
          <w:b/>
          <w:bCs/>
          <w:color w:val="auto"/>
          <w:sz w:val="28"/>
          <w:szCs w:val="28"/>
          <w:lang w:val="en-US" w:eastAsia="zh-CN"/>
        </w:rPr>
        <w:t>30</w:t>
      </w:r>
      <w:r>
        <w:rPr>
          <w:rFonts w:hint="eastAsia" w:ascii="宋体" w:hAnsi="宋体" w:eastAsia="宋体" w:cs="宋体"/>
          <w:b/>
          <w:bCs/>
          <w:color w:val="auto"/>
          <w:sz w:val="28"/>
          <w:szCs w:val="28"/>
        </w:rPr>
        <w:t>日</w:t>
      </w:r>
    </w:p>
    <w:p>
      <w:pPr>
        <w:keepNext w:val="0"/>
        <w:keepLines w:val="0"/>
        <w:pageBreakBefore w:val="0"/>
        <w:widowControl/>
        <w:kinsoku/>
        <w:wordWrap/>
        <w:overflowPunct/>
        <w:topLinePunct w:val="0"/>
        <w:autoSpaceDE/>
        <w:autoSpaceDN/>
        <w:bidi w:val="0"/>
        <w:adjustRightInd w:val="0"/>
        <w:snapToGrid w:val="0"/>
        <w:spacing w:before="313" w:beforeLines="100" w:after="313" w:afterLines="100" w:line="360" w:lineRule="auto"/>
        <w:textAlignment w:val="auto"/>
        <w:rPr>
          <w:rFonts w:hint="eastAsia" w:ascii="宋体" w:hAnsi="宋体" w:eastAsia="宋体" w:cs="宋体"/>
          <w:b w:val="0"/>
          <w:bCs w:val="0"/>
          <w:color w:val="auto"/>
          <w:sz w:val="28"/>
          <w:szCs w:val="28"/>
          <w:lang w:eastAsia="zh-CN"/>
        </w:rPr>
      </w:pPr>
      <w:r>
        <w:rPr>
          <w:rFonts w:hint="eastAsia" w:ascii="Microsoft YaHei" w:hAnsi="Microsoft YaHei" w:eastAsia="Microsoft YaHei" w:cs="Microsoft YaHei"/>
          <w:b/>
          <w:bCs/>
          <w:color w:val="auto"/>
          <w:sz w:val="28"/>
          <w:szCs w:val="28"/>
        </w:rPr>
        <w:t>★</w:t>
      </w:r>
      <w:r>
        <w:rPr>
          <w:rFonts w:hint="eastAsia" w:ascii="Microsoft YaHei" w:hAnsi="Microsoft YaHei" w:cs="Microsoft YaHei"/>
          <w:b/>
          <w:bCs/>
          <w:color w:val="auto"/>
          <w:sz w:val="28"/>
          <w:szCs w:val="28"/>
          <w:lang w:val="en-US" w:eastAsia="zh-CN"/>
        </w:rPr>
        <w:t xml:space="preserve"> </w:t>
      </w:r>
      <w:r>
        <w:rPr>
          <w:rFonts w:hint="eastAsia" w:ascii="宋体" w:hAnsi="宋体" w:eastAsia="宋体" w:cs="宋体"/>
          <w:b/>
          <w:bCs/>
          <w:color w:val="auto"/>
          <w:sz w:val="28"/>
          <w:szCs w:val="28"/>
        </w:rPr>
        <w:t>数据库简介</w:t>
      </w:r>
      <w:r>
        <w:rPr>
          <w:rFonts w:hint="eastAsia" w:ascii="宋体" w:hAnsi="宋体" w:eastAsia="宋体" w:cs="宋体"/>
          <w:b/>
          <w:bCs/>
          <w:color w:val="auto"/>
          <w:sz w:val="28"/>
          <w:szCs w:val="28"/>
          <w:lang w:eastAsia="zh-CN"/>
        </w:rPr>
        <w:t>：</w:t>
      </w:r>
    </w:p>
    <w:p>
      <w:pPr>
        <w:keepNext w:val="0"/>
        <w:keepLines w:val="0"/>
        <w:pageBreakBefore w:val="0"/>
        <w:widowControl/>
        <w:kinsoku/>
        <w:wordWrap/>
        <w:overflowPunct/>
        <w:topLinePunct w:val="0"/>
        <w:autoSpaceDE/>
        <w:autoSpaceDN/>
        <w:bidi w:val="0"/>
        <w:adjustRightInd w:val="0"/>
        <w:snapToGrid w:val="0"/>
        <w:spacing w:before="313" w:beforeLines="100" w:after="313" w:afterLines="100" w:line="360" w:lineRule="auto"/>
        <w:ind w:firstLine="560" w:firstLineChars="200"/>
        <w:jc w:val="lef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为深入学习贯彻习近平总书记在党史学习教育动员大会上的重要讲话精神，在中国共产党百年诞辰来临之际，“阅读峥嵘岁月，礼赞百年风华”——爱学术“世界读书日”开放阅读系列活动拉开了帷幕！2390种红色主题图书开放全文阅读权限</w:t>
      </w:r>
      <w:r>
        <w:rPr>
          <w:rFonts w:hint="eastAsia" w:ascii="宋体" w:hAnsi="宋体" w:eastAsia="宋体" w:cs="宋体"/>
          <w:b w:val="0"/>
          <w:bCs w:val="0"/>
          <w:sz w:val="28"/>
          <w:szCs w:val="28"/>
          <w:lang w:eastAsia="zh-CN"/>
        </w:rPr>
        <w:t>。</w:t>
      </w:r>
    </w:p>
    <w:p>
      <w:pPr>
        <w:keepNext w:val="0"/>
        <w:keepLines w:val="0"/>
        <w:pageBreakBefore w:val="0"/>
        <w:widowControl/>
        <w:kinsoku/>
        <w:wordWrap/>
        <w:overflowPunct/>
        <w:topLinePunct w:val="0"/>
        <w:autoSpaceDE/>
        <w:autoSpaceDN/>
        <w:bidi w:val="0"/>
        <w:adjustRightInd w:val="0"/>
        <w:snapToGrid w:val="0"/>
        <w:spacing w:before="313" w:beforeLines="100" w:after="313" w:afterLines="100" w:line="360" w:lineRule="auto"/>
        <w:ind w:firstLine="560" w:firstLineChars="200"/>
        <w:jc w:val="left"/>
        <w:textAlignment w:val="auto"/>
        <w:rPr>
          <w:rFonts w:hint="eastAsia" w:ascii="宋体" w:hAnsi="宋体" w:eastAsia="宋体" w:cs="宋体"/>
          <w:b/>
          <w:bCs/>
          <w:sz w:val="28"/>
          <w:szCs w:val="28"/>
          <w:lang w:val="en-US" w:eastAsia="zh-CN"/>
        </w:rPr>
      </w:pPr>
      <w:r>
        <w:rPr>
          <w:rFonts w:hint="eastAsia" w:ascii="宋体" w:hAnsi="宋体" w:eastAsia="宋体" w:cs="宋体"/>
          <w:b w:val="0"/>
          <w:bCs w:val="0"/>
          <w:sz w:val="28"/>
          <w:szCs w:val="28"/>
        </w:rPr>
        <w:t>本专场资源涉及马恩思想、中国和俄国革命史、反法西斯史、中国改革开放、中国经济发展等领域精选国外电子书资源，具有非常重要的学术价值和思想意义。本次专题阅读活动，有助于多角度了解中国共产党以百年奋斗历程，在中国革命和发展建设中的领导地位，全方位了解世界对中国改革开放以及经济发展的认识和评价，从而使广大师生能够深入了解我国发展面临的机遇与挑战，更好地把握国家和民族的发展大势，找准自身成长发展的正确路径。</w:t>
      </w:r>
    </w:p>
    <w:p>
      <w:pPr>
        <w:keepNext w:val="0"/>
        <w:keepLines w:val="0"/>
        <w:pageBreakBefore w:val="0"/>
        <w:widowControl/>
        <w:kinsoku/>
        <w:wordWrap/>
        <w:overflowPunct/>
        <w:topLinePunct w:val="0"/>
        <w:autoSpaceDE/>
        <w:autoSpaceDN/>
        <w:bidi w:val="0"/>
        <w:adjustRightInd w:val="0"/>
        <w:snapToGrid w:val="0"/>
        <w:spacing w:before="313" w:beforeLines="100" w:after="313" w:afterLines="100" w:line="360" w:lineRule="auto"/>
        <w:jc w:val="left"/>
        <w:textAlignment w:val="auto"/>
        <w:rPr>
          <w:rFonts w:hint="eastAsia" w:ascii="宋体" w:hAnsi="宋体" w:eastAsia="宋体" w:cs="宋体"/>
          <w:b/>
          <w:bCs/>
          <w:sz w:val="28"/>
          <w:szCs w:val="28"/>
        </w:rPr>
      </w:pPr>
      <w:r>
        <w:rPr>
          <w:rFonts w:hint="eastAsia" w:ascii="Microsoft YaHei" w:hAnsi="Microsoft YaHei" w:eastAsia="Microsoft YaHei" w:cs="Microsoft YaHei"/>
          <w:b/>
          <w:bCs/>
          <w:color w:val="auto"/>
          <w:sz w:val="28"/>
          <w:szCs w:val="28"/>
        </w:rPr>
        <w:t>★</w:t>
      </w:r>
      <w:r>
        <w:rPr>
          <w:rFonts w:hint="eastAsia" w:ascii="Microsoft YaHei" w:hAnsi="Microsoft YaHei" w:cs="Microsoft YaHei"/>
          <w:b/>
          <w:bCs/>
          <w:color w:val="auto"/>
          <w:sz w:val="28"/>
          <w:szCs w:val="28"/>
          <w:lang w:val="en-US" w:eastAsia="zh-CN"/>
        </w:rPr>
        <w:t xml:space="preserve"> </w:t>
      </w:r>
      <w:r>
        <w:rPr>
          <w:rFonts w:hint="eastAsia" w:ascii="宋体" w:hAnsi="宋体" w:eastAsia="宋体" w:cs="宋体"/>
          <w:b/>
          <w:bCs/>
          <w:sz w:val="28"/>
          <w:szCs w:val="28"/>
          <w:lang w:val="en-US" w:eastAsia="zh-CN"/>
        </w:rPr>
        <w:t>资</w:t>
      </w:r>
      <w:r>
        <w:rPr>
          <w:rFonts w:hint="eastAsia" w:ascii="宋体" w:hAnsi="宋体" w:eastAsia="宋体" w:cs="宋体"/>
          <w:b/>
          <w:bCs/>
          <w:sz w:val="28"/>
          <w:szCs w:val="28"/>
        </w:rPr>
        <w:t>源访问方式：</w:t>
      </w:r>
    </w:p>
    <w:p>
      <w:pPr>
        <w:keepNext w:val="0"/>
        <w:keepLines w:val="0"/>
        <w:pageBreakBefore w:val="0"/>
        <w:widowControl/>
        <w:kinsoku/>
        <w:wordWrap/>
        <w:overflowPunct/>
        <w:topLinePunct w:val="0"/>
        <w:autoSpaceDE/>
        <w:autoSpaceDN/>
        <w:bidi w:val="0"/>
        <w:adjustRightInd w:val="0"/>
        <w:snapToGrid w:val="0"/>
        <w:spacing w:before="313" w:beforeLines="100" w:after="313" w:afterLines="100" w:line="360" w:lineRule="auto"/>
        <w:jc w:val="lef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lang w:val="en-US" w:eastAsia="zh-CN"/>
        </w:rPr>
        <w:t>“爱学术”</w:t>
      </w:r>
      <w:r>
        <w:rPr>
          <w:rFonts w:hint="eastAsia" w:ascii="宋体" w:hAnsi="宋体" w:eastAsia="宋体" w:cs="宋体"/>
          <w:b w:val="0"/>
          <w:bCs w:val="0"/>
          <w:sz w:val="28"/>
          <w:szCs w:val="28"/>
        </w:rPr>
        <w:t>平台首页—点击“百年建党百年梦”轮播——即跳转到该专题资源集合，点击“试用”标志的图书即可全部支持在线阅读全文，但不支持下载。</w:t>
      </w:r>
    </w:p>
    <w:p>
      <w:pPr>
        <w:keepNext w:val="0"/>
        <w:keepLines w:val="0"/>
        <w:pageBreakBefore w:val="0"/>
        <w:widowControl/>
        <w:kinsoku/>
        <w:wordWrap/>
        <w:overflowPunct/>
        <w:topLinePunct w:val="0"/>
        <w:autoSpaceDE/>
        <w:autoSpaceDN/>
        <w:bidi w:val="0"/>
        <w:adjustRightInd w:val="0"/>
        <w:snapToGrid w:val="0"/>
        <w:spacing w:before="313" w:beforeLines="100" w:after="313" w:afterLines="100" w:line="360" w:lineRule="auto"/>
        <w:jc w:val="lef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lang w:eastAsia="zh-CN"/>
        </w:rPr>
        <w:drawing>
          <wp:inline distT="0" distB="0" distL="114300" distR="114300">
            <wp:extent cx="5271135" cy="6551295"/>
            <wp:effectExtent l="0" t="0" r="5715" b="1905"/>
            <wp:docPr id="8" name="图片 8" descr="51c024ad-c9c6-44d9-8d35-dc7f17727a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1c024ad-c9c6-44d9-8d35-dc7f17727a93"/>
                    <pic:cNvPicPr>
                      <a:picLocks noChangeAspect="1"/>
                    </pic:cNvPicPr>
                  </pic:nvPicPr>
                  <pic:blipFill>
                    <a:blip r:embed="rId5"/>
                    <a:stretch>
                      <a:fillRect/>
                    </a:stretch>
                  </pic:blipFill>
                  <pic:spPr>
                    <a:xfrm>
                      <a:off x="0" y="0"/>
                      <a:ext cx="5271135" cy="655129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before="313" w:beforeLines="100" w:after="313" w:afterLines="100" w:line="360" w:lineRule="auto"/>
        <w:ind w:firstLine="560" w:firstLineChars="200"/>
        <w:jc w:val="left"/>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rPr>
        <w:t>图1：平台首页-点击页面下方轮播</w:t>
      </w:r>
    </w:p>
    <w:p>
      <w:pPr>
        <w:keepNext w:val="0"/>
        <w:keepLines w:val="0"/>
        <w:pageBreakBefore w:val="0"/>
        <w:widowControl/>
        <w:kinsoku/>
        <w:wordWrap/>
        <w:overflowPunct/>
        <w:topLinePunct w:val="0"/>
        <w:autoSpaceDE/>
        <w:autoSpaceDN/>
        <w:bidi w:val="0"/>
        <w:adjustRightInd w:val="0"/>
        <w:snapToGrid w:val="0"/>
        <w:spacing w:before="313" w:beforeLines="100" w:after="313" w:afterLines="100" w:line="360" w:lineRule="auto"/>
        <w:jc w:val="center"/>
        <w:textAlignment w:val="auto"/>
        <w:rPr>
          <w:rFonts w:hint="eastAsia" w:ascii="宋体" w:hAnsi="宋体" w:eastAsia="宋体" w:cs="宋体"/>
          <w:b w:val="0"/>
          <w:bCs w:val="0"/>
          <w:sz w:val="28"/>
          <w:szCs w:val="28"/>
        </w:rPr>
      </w:pPr>
      <w:r>
        <w:rPr>
          <w:rFonts w:hint="eastAsia" w:ascii="宋体" w:hAnsi="宋体" w:eastAsia="宋体" w:cs="宋体"/>
          <w:b w:val="0"/>
          <w:bCs w:val="0"/>
          <w:sz w:val="28"/>
          <w:szCs w:val="28"/>
          <w:lang w:eastAsia="zh-CN"/>
        </w:rPr>
        <w:drawing>
          <wp:inline distT="0" distB="0" distL="114300" distR="114300">
            <wp:extent cx="4085590" cy="2173605"/>
            <wp:effectExtent l="0" t="0" r="10160" b="17145"/>
            <wp:docPr id="9" name="图片 9" descr="00a421df-bacd-4e6f-8dcc-0f55e6c1a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0a421df-bacd-4e6f-8dcc-0f55e6c1a551"/>
                    <pic:cNvPicPr>
                      <a:picLocks noChangeAspect="1"/>
                    </pic:cNvPicPr>
                  </pic:nvPicPr>
                  <pic:blipFill>
                    <a:blip r:embed="rId6"/>
                    <a:stretch>
                      <a:fillRect/>
                    </a:stretch>
                  </pic:blipFill>
                  <pic:spPr>
                    <a:xfrm>
                      <a:off x="0" y="0"/>
                      <a:ext cx="4085590" cy="217360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before="313" w:beforeLines="100" w:after="313" w:afterLines="100" w:line="360" w:lineRule="auto"/>
        <w:ind w:firstLine="560" w:firstLineChars="200"/>
        <w:jc w:val="left"/>
        <w:textAlignment w:val="auto"/>
        <w:rPr>
          <w:rFonts w:hint="eastAsia" w:ascii="宋体" w:hAnsi="宋体" w:eastAsia="宋体"/>
          <w:sz w:val="24"/>
          <w:lang w:val="en-US" w:eastAsia="zh-CN"/>
        </w:rPr>
      </w:pPr>
      <w:r>
        <w:rPr>
          <w:rFonts w:hint="eastAsia" w:ascii="宋体" w:hAnsi="宋体" w:eastAsia="宋体" w:cs="宋体"/>
          <w:b w:val="0"/>
          <w:bCs w:val="0"/>
          <w:sz w:val="28"/>
          <w:szCs w:val="28"/>
        </w:rPr>
        <w:t>图2：进入专题页面</w:t>
      </w:r>
      <w:r>
        <w:rPr>
          <w:rFonts w:hint="eastAsia" w:ascii="宋体" w:hAnsi="宋体" w:eastAsia="宋体" w:cs="宋体"/>
          <w:b w:val="0"/>
          <w:bCs w:val="0"/>
          <w:sz w:val="28"/>
          <w:szCs w:val="28"/>
          <w:lang w:val="en-US" w:eastAsia="zh-CN"/>
        </w:rPr>
        <w:t>阅读</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西文正文">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Microsoft YaHei">
    <w:panose1 w:val="020B0503020204020204"/>
    <w:charset w:val="86"/>
    <w:family w:val="swiss"/>
    <w:pitch w:val="default"/>
    <w:sig w:usb0="80000287" w:usb1="28CF3C50" w:usb2="00000016" w:usb3="00000000" w:csb0="0004001F" w:csb1="00000000"/>
  </w:font>
  <w:font w:name="楷体">
    <w:altName w:val="KaiTi_GB2312"/>
    <w:panose1 w:val="02010609060101010101"/>
    <w:charset w:val="86"/>
    <w:family w:val="modern"/>
    <w:pitch w:val="default"/>
    <w:sig w:usb0="00000000" w:usb1="00000000" w:usb2="00000016" w:usb3="00000000" w:csb0="00040001" w:csb1="00000000"/>
  </w:font>
  <w:font w:name="Microsoft YaHei Light">
    <w:panose1 w:val="020B0502040204020203"/>
    <w:charset w:val="86"/>
    <w:family w:val="swiss"/>
    <w:pitch w:val="default"/>
    <w:sig w:usb0="80000287" w:usb1="28CF0010" w:usb2="00000016" w:usb3="00000000" w:csb0="0004001F" w:csb1="00000000"/>
  </w:font>
  <w:font w:name="KaiTi_GB2312">
    <w:panose1 w:val="02010609030101010101"/>
    <w:charset w:val="86"/>
    <w:family w:val="auto"/>
    <w:pitch w:val="default"/>
    <w:sig w:usb0="00000001" w:usb1="080E0000" w:usb2="00000000" w:usb3="00000000" w:csb0="00040000" w:csb1="00000000"/>
  </w:font>
  <w:font w:name="helvetica">
    <w:altName w:val="Segoe Print"/>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E99"/>
    <w:rsid w:val="00316E5C"/>
    <w:rsid w:val="004C1ADB"/>
    <w:rsid w:val="005158BB"/>
    <w:rsid w:val="005A22C2"/>
    <w:rsid w:val="00662C60"/>
    <w:rsid w:val="00970B0E"/>
    <w:rsid w:val="009A4300"/>
    <w:rsid w:val="00C14E99"/>
    <w:rsid w:val="00CA219F"/>
    <w:rsid w:val="0D02529B"/>
    <w:rsid w:val="18A84BDD"/>
    <w:rsid w:val="259B3C3C"/>
    <w:rsid w:val="48314B03"/>
    <w:rsid w:val="48696820"/>
    <w:rsid w:val="487F35F2"/>
    <w:rsid w:val="48B1391B"/>
    <w:rsid w:val="4AAB5B5D"/>
    <w:rsid w:val="73680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Microsoft YaHei" w:cs="Times New Roman"/>
      <w:kern w:val="0"/>
      <w:sz w:val="22"/>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footer"/>
    <w:basedOn w:val="1"/>
    <w:link w:val="15"/>
    <w:unhideWhenUsed/>
    <w:uiPriority w:val="99"/>
    <w:pPr>
      <w:tabs>
        <w:tab w:val="center" w:pos="4153"/>
        <w:tab w:val="right" w:pos="8306"/>
      </w:tabs>
    </w:pPr>
    <w:rPr>
      <w:sz w:val="18"/>
      <w:szCs w:val="18"/>
    </w:rPr>
  </w:style>
  <w:style w:type="paragraph" w:styleId="4">
    <w:name w:val="header"/>
    <w:basedOn w:val="1"/>
    <w:link w:val="14"/>
    <w:unhideWhenUsed/>
    <w:uiPriority w:val="99"/>
    <w:pPr>
      <w:pBdr>
        <w:bottom w:val="single" w:color="auto" w:sz="6" w:space="1"/>
      </w:pBdr>
      <w:tabs>
        <w:tab w:val="center" w:pos="4153"/>
        <w:tab w:val="right" w:pos="8306"/>
      </w:tabs>
      <w:jc w:val="center"/>
    </w:pPr>
    <w:rPr>
      <w:sz w:val="18"/>
      <w:szCs w:val="18"/>
    </w:rPr>
  </w:style>
  <w:style w:type="paragraph" w:styleId="5">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8">
    <w:name w:val="Strong"/>
    <w:basedOn w:val="7"/>
    <w:qFormat/>
    <w:uiPriority w:val="22"/>
    <w:rPr>
      <w:b/>
    </w:rPr>
  </w:style>
  <w:style w:type="character" w:styleId="9">
    <w:name w:val="FollowedHyperlink"/>
    <w:basedOn w:val="7"/>
    <w:semiHidden/>
    <w:unhideWhenUsed/>
    <w:uiPriority w:val="99"/>
    <w:rPr>
      <w:color w:val="800080"/>
      <w:u w:val="single"/>
    </w:rPr>
  </w:style>
  <w:style w:type="character" w:styleId="10">
    <w:name w:val="Hyperlink"/>
    <w:basedOn w:val="7"/>
    <w:unhideWhenUsed/>
    <w:uiPriority w:val="99"/>
    <w:rPr>
      <w:color w:val="0563C1" w:themeColor="hyperlink"/>
      <w:u w:val="single"/>
      <w14:textFill>
        <w14:solidFill>
          <w14:schemeClr w14:val="hlink"/>
        </w14:solidFill>
      </w14:textFill>
    </w:rPr>
  </w:style>
  <w:style w:type="paragraph" w:customStyle="1" w:styleId="11">
    <w:name w:val="列出段落1"/>
    <w:basedOn w:val="1"/>
    <w:qFormat/>
    <w:uiPriority w:val="34"/>
    <w:pPr>
      <w:ind w:firstLine="420" w:firstLineChars="200"/>
    </w:pPr>
  </w:style>
  <w:style w:type="paragraph" w:customStyle="1" w:styleId="12">
    <w:name w:val="style10"/>
    <w:basedOn w:val="1"/>
    <w:uiPriority w:val="0"/>
    <w:pPr>
      <w:adjustRightInd/>
      <w:snapToGrid/>
      <w:spacing w:before="100" w:beforeAutospacing="1" w:after="100" w:afterAutospacing="1"/>
    </w:pPr>
    <w:rPr>
      <w:rFonts w:ascii="宋体" w:hAnsi="宋体" w:eastAsia="宋体" w:cs="宋体"/>
      <w:sz w:val="24"/>
      <w:szCs w:val="24"/>
    </w:rPr>
  </w:style>
  <w:style w:type="character" w:customStyle="1" w:styleId="13">
    <w:name w:val="style30"/>
    <w:basedOn w:val="7"/>
    <w:uiPriority w:val="0"/>
  </w:style>
  <w:style w:type="character" w:customStyle="1" w:styleId="14">
    <w:name w:val="页眉 字符"/>
    <w:basedOn w:val="7"/>
    <w:link w:val="4"/>
    <w:uiPriority w:val="99"/>
    <w:rPr>
      <w:rFonts w:ascii="Tahoma" w:hAnsi="Tahoma" w:eastAsia="Microsoft YaHei" w:cs="Times New Roman"/>
      <w:kern w:val="0"/>
      <w:sz w:val="18"/>
      <w:szCs w:val="18"/>
    </w:rPr>
  </w:style>
  <w:style w:type="character" w:customStyle="1" w:styleId="15">
    <w:name w:val="页脚 字符"/>
    <w:basedOn w:val="7"/>
    <w:link w:val="3"/>
    <w:uiPriority w:val="99"/>
    <w:rPr>
      <w:rFonts w:ascii="Tahoma" w:hAnsi="Tahoma" w:eastAsia="Microsoft YaHei" w:cs="Times New Roman"/>
      <w:kern w:val="0"/>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478</Words>
  <Characters>2726</Characters>
  <Lines>22</Lines>
  <Paragraphs>6</Paragraphs>
  <TotalTime>1</TotalTime>
  <ScaleCrop>false</ScaleCrop>
  <LinksUpToDate>false</LinksUpToDate>
  <CharactersWithSpaces>3198</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2021-05-18T00:26:00Z</dcterms:created>
  <dc:creator>o</dc:creator>
  <cp:lastModifiedBy>Administrator</cp:lastModifiedBy>
  <cp:lastPrinted>2021-05-18T01:59:00Z</cp:lastPrinted>
  <dcterms:modified xsi:type="dcterms:W3CDTF">2021-05-26T01:48:01Z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