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8"/>
          <w:szCs w:val="28"/>
        </w:rPr>
      </w:pPr>
      <w:r>
        <w:rPr>
          <w:rFonts w:hint="eastAsia" w:asciiTheme="minorEastAsia" w:hAnsiTheme="minorEastAsia"/>
          <w:b/>
          <w:sz w:val="28"/>
          <w:szCs w:val="28"/>
        </w:rPr>
        <w:t>中华医学期刊全文数据库机构所属个人用户使用补充说明</w:t>
      </w:r>
    </w:p>
    <w:p>
      <w:pPr>
        <w:spacing w:line="360" w:lineRule="auto"/>
        <w:rPr>
          <w:rFonts w:asciiTheme="minorEastAsia" w:hAnsiTheme="minorEastAsia"/>
          <w:sz w:val="24"/>
          <w:szCs w:val="24"/>
        </w:rPr>
      </w:pPr>
      <w:r>
        <w:rPr>
          <w:rFonts w:hint="eastAsia" w:asciiTheme="minorEastAsia" w:hAnsiTheme="minorEastAsia"/>
          <w:sz w:val="24"/>
          <w:szCs w:val="24"/>
        </w:rPr>
        <w:t>尊敬的用户朋友：</w:t>
      </w:r>
    </w:p>
    <w:p>
      <w:pPr>
        <w:spacing w:line="360" w:lineRule="auto"/>
        <w:ind w:firstLine="540" w:firstLineChars="225"/>
        <w:rPr>
          <w:rFonts w:asciiTheme="minorEastAsia" w:hAnsiTheme="minorEastAsia"/>
          <w:sz w:val="24"/>
          <w:szCs w:val="24"/>
        </w:rPr>
      </w:pPr>
      <w:r>
        <w:rPr>
          <w:rFonts w:hint="eastAsia" w:asciiTheme="minorEastAsia" w:hAnsiTheme="minorEastAsia"/>
          <w:sz w:val="24"/>
          <w:szCs w:val="24"/>
        </w:rPr>
        <w:t>感谢您长久以来对中华医学会期刊及知识服务产品的支持。为更好地提供文献查阅服务，《中华医学杂志》社有限责任公司隆重推出中华医学期刊全文数据库产品。</w:t>
      </w:r>
    </w:p>
    <w:p>
      <w:pPr>
        <w:spacing w:line="360" w:lineRule="auto"/>
        <w:ind w:firstLine="420"/>
        <w:rPr>
          <w:rFonts w:asciiTheme="minorEastAsia" w:hAnsiTheme="minorEastAsia"/>
          <w:sz w:val="24"/>
          <w:szCs w:val="24"/>
        </w:rPr>
      </w:pPr>
      <w:r>
        <w:rPr>
          <w:rFonts w:hint="eastAsia" w:asciiTheme="minorEastAsia" w:hAnsiTheme="minorEastAsia"/>
          <w:sz w:val="24"/>
          <w:szCs w:val="24"/>
        </w:rPr>
        <w:t>为积极响应国家大力开展知识产权保护工作的号召，打击盗版传播及使用行为，维护生产者、合法传播者及使用者的权益，《中华医学杂志》社有限责任公司自2021年起变更中华医学期刊全文数据库产品服务方式。</w:t>
      </w:r>
    </w:p>
    <w:p>
      <w:pPr>
        <w:spacing w:line="360" w:lineRule="auto"/>
        <w:ind w:firstLine="420"/>
        <w:rPr>
          <w:rFonts w:asciiTheme="minorEastAsia" w:hAnsiTheme="minorEastAsia"/>
          <w:sz w:val="24"/>
          <w:szCs w:val="24"/>
        </w:rPr>
      </w:pPr>
      <w:r>
        <w:rPr>
          <w:rFonts w:hint="eastAsia" w:asciiTheme="minorEastAsia" w:hAnsiTheme="minorEastAsia"/>
          <w:sz w:val="24"/>
          <w:szCs w:val="24"/>
        </w:rPr>
        <w:t>为方便各医疗机构中的用户在移动端或漫游状态下使用中华医学期刊全文数据库，请您仔细阅读以下内容：</w:t>
      </w:r>
    </w:p>
    <w:p>
      <w:pPr>
        <w:pStyle w:val="6"/>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为什么机构中的个人用户需要在中华医学期刊全文数据库（</w:t>
      </w:r>
      <w:r>
        <w:rPr>
          <w:rFonts w:asciiTheme="minorEastAsia" w:hAnsiTheme="minorEastAsia"/>
          <w:sz w:val="24"/>
          <w:szCs w:val="24"/>
        </w:rPr>
        <w:t>www.yiigle.com</w:t>
      </w:r>
      <w:r>
        <w:rPr>
          <w:rFonts w:hint="eastAsia" w:asciiTheme="minorEastAsia" w:hAnsiTheme="minorEastAsia"/>
          <w:sz w:val="24"/>
          <w:szCs w:val="24"/>
        </w:rPr>
        <w:t>）进行注册？</w:t>
      </w:r>
    </w:p>
    <w:p>
      <w:pPr>
        <w:pStyle w:val="6"/>
        <w:numPr>
          <w:ilvl w:val="0"/>
          <w:numId w:val="2"/>
        </w:numPr>
        <w:spacing w:line="360" w:lineRule="auto"/>
        <w:ind w:firstLineChars="0"/>
        <w:rPr>
          <w:rFonts w:asciiTheme="minorEastAsia" w:hAnsiTheme="minorEastAsia"/>
          <w:sz w:val="24"/>
          <w:szCs w:val="24"/>
        </w:rPr>
      </w:pPr>
      <w:r>
        <w:rPr>
          <w:rFonts w:hint="eastAsia" w:asciiTheme="minorEastAsia" w:hAnsiTheme="minorEastAsia"/>
          <w:sz w:val="24"/>
          <w:szCs w:val="24"/>
        </w:rPr>
        <w:t>机构中的个人用户进行账户注册是访问中华医学期刊全文数据库的必要步骤；</w:t>
      </w:r>
    </w:p>
    <w:p>
      <w:pPr>
        <w:pStyle w:val="6"/>
        <w:numPr>
          <w:ilvl w:val="0"/>
          <w:numId w:val="2"/>
        </w:numPr>
        <w:spacing w:line="360" w:lineRule="auto"/>
        <w:ind w:firstLineChars="0"/>
        <w:rPr>
          <w:rFonts w:asciiTheme="minorEastAsia" w:hAnsiTheme="minorEastAsia"/>
          <w:sz w:val="24"/>
          <w:szCs w:val="24"/>
        </w:rPr>
      </w:pPr>
      <w:r>
        <w:rPr>
          <w:rFonts w:hint="eastAsia" w:asciiTheme="minorEastAsia" w:hAnsiTheme="minorEastAsia"/>
          <w:sz w:val="24"/>
          <w:szCs w:val="24"/>
        </w:rPr>
        <w:t>注册后的账户可以在中华医学会杂志社提供的所有服务中通用，服务包括投审稿平台、文献检索与下载（机构内及机构外漫游）、中华医学期刊APP。</w:t>
      </w:r>
    </w:p>
    <w:p>
      <w:pPr>
        <w:pStyle w:val="6"/>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如何注册？</w:t>
      </w:r>
    </w:p>
    <w:p>
      <w:pPr>
        <w:pStyle w:val="6"/>
        <w:spacing w:line="360" w:lineRule="auto"/>
        <w:ind w:left="779" w:leftChars="371" w:firstLine="480"/>
        <w:rPr>
          <w:rFonts w:asciiTheme="minorEastAsia" w:hAnsiTheme="minorEastAsia"/>
          <w:sz w:val="24"/>
          <w:szCs w:val="24"/>
        </w:rPr>
      </w:pPr>
      <w:r>
        <w:rPr>
          <w:rFonts w:hint="eastAsia" w:asciiTheme="minorEastAsia" w:hAnsiTheme="minorEastAsia"/>
          <w:sz w:val="24"/>
          <w:szCs w:val="24"/>
        </w:rPr>
        <w:t>通过中华医学期刊全文数据库（</w:t>
      </w:r>
      <w:r>
        <w:rPr>
          <w:rFonts w:asciiTheme="minorEastAsia" w:hAnsiTheme="minorEastAsia"/>
          <w:sz w:val="24"/>
          <w:szCs w:val="24"/>
        </w:rPr>
        <w:t>www.yiigle.com</w:t>
      </w:r>
      <w:r>
        <w:rPr>
          <w:rFonts w:hint="eastAsia" w:asciiTheme="minorEastAsia" w:hAnsiTheme="minorEastAsia"/>
          <w:sz w:val="24"/>
          <w:szCs w:val="24"/>
        </w:rPr>
        <w:t>）或中华医学期刊APP注册账户。注册成功的用户登录后，可在中华医学期刊全文数据库进行文献查询，并可点击平台其他链接直通投稿/审稿服务等。</w:t>
      </w:r>
    </w:p>
    <w:p>
      <w:pPr>
        <w:spacing w:line="360" w:lineRule="auto"/>
        <w:ind w:firstLine="367" w:firstLineChars="175"/>
        <w:rPr>
          <w:rFonts w:asciiTheme="minorEastAsia" w:hAnsiTheme="minorEastAsia"/>
          <w:sz w:val="24"/>
          <w:szCs w:val="24"/>
        </w:rPr>
      </w:pPr>
      <w:r>
        <w:drawing>
          <wp:inline distT="0" distB="0" distL="0" distR="0">
            <wp:extent cx="4990465" cy="2058035"/>
            <wp:effectExtent l="19050" t="0" r="406" b="0"/>
            <wp:docPr id="1" name="图片 0" descr="首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首页.png"/>
                    <pic:cNvPicPr>
                      <a:picLocks noChangeAspect="1"/>
                    </pic:cNvPicPr>
                  </pic:nvPicPr>
                  <pic:blipFill>
                    <a:blip r:embed="rId4" cstate="print"/>
                    <a:stretch>
                      <a:fillRect/>
                    </a:stretch>
                  </pic:blipFill>
                  <pic:spPr>
                    <a:xfrm>
                      <a:off x="0" y="0"/>
                      <a:ext cx="4994533" cy="2059940"/>
                    </a:xfrm>
                    <a:prstGeom prst="rect">
                      <a:avLst/>
                    </a:prstGeom>
                  </pic:spPr>
                </pic:pic>
              </a:graphicData>
            </a:graphic>
          </wp:inline>
        </w:drawing>
      </w:r>
    </w:p>
    <w:p>
      <w:pPr>
        <w:spacing w:line="360" w:lineRule="auto"/>
        <w:ind w:firstLine="420" w:firstLineChars="175"/>
        <w:jc w:val="center"/>
        <w:rPr>
          <w:rFonts w:asciiTheme="minorEastAsia" w:hAnsiTheme="minorEastAsia"/>
          <w:sz w:val="24"/>
          <w:szCs w:val="24"/>
        </w:rPr>
      </w:pPr>
      <w:r>
        <w:rPr>
          <w:rFonts w:hint="eastAsia" w:asciiTheme="minorEastAsia" w:hAnsiTheme="minorEastAsia"/>
          <w:sz w:val="24"/>
          <w:szCs w:val="24"/>
        </w:rPr>
        <w:t>打开网页</w:t>
      </w:r>
      <w:r>
        <w:fldChar w:fldCharType="begin"/>
      </w:r>
      <w:r>
        <w:instrText xml:space="preserve"> HYPERLINK "http://www.yiigle.com" </w:instrText>
      </w:r>
      <w:r>
        <w:fldChar w:fldCharType="separate"/>
      </w:r>
      <w:r>
        <w:rPr>
          <w:rStyle w:val="5"/>
          <w:rFonts w:asciiTheme="minorEastAsia" w:hAnsiTheme="minorEastAsia"/>
          <w:sz w:val="24"/>
          <w:szCs w:val="24"/>
        </w:rPr>
        <w:t>www.yiigle.com</w:t>
      </w:r>
      <w:r>
        <w:rPr>
          <w:rStyle w:val="5"/>
          <w:rFonts w:asciiTheme="minorEastAsia" w:hAnsiTheme="minorEastAsia"/>
          <w:sz w:val="24"/>
          <w:szCs w:val="24"/>
        </w:rPr>
        <w:fldChar w:fldCharType="end"/>
      </w:r>
      <w:r>
        <w:rPr>
          <w:rFonts w:asciiTheme="minorEastAsia" w:hAnsiTheme="minorEastAsia"/>
          <w:sz w:val="24"/>
          <w:szCs w:val="24"/>
        </w:rPr>
        <w:t>，</w:t>
      </w:r>
      <w:r>
        <w:rPr>
          <w:rFonts w:hint="eastAsia" w:asciiTheme="minorEastAsia" w:hAnsiTheme="minorEastAsia"/>
          <w:sz w:val="24"/>
          <w:szCs w:val="24"/>
        </w:rPr>
        <w:t>点击右上角立即注册或直接登录</w:t>
      </w:r>
    </w:p>
    <w:p>
      <w:pPr>
        <w:spacing w:line="360" w:lineRule="auto"/>
        <w:rPr>
          <w:rFonts w:asciiTheme="minorEastAsia" w:hAnsiTheme="minorEastAsia"/>
          <w:sz w:val="24"/>
          <w:szCs w:val="24"/>
        </w:rPr>
      </w:pPr>
      <w:r>
        <w:rPr>
          <w:rFonts w:asciiTheme="minorEastAsia" w:hAnsiTheme="minorEastAsia"/>
          <w:sz w:val="24"/>
          <w:szCs w:val="24"/>
        </w:rPr>
        <w:drawing>
          <wp:inline distT="0" distB="0" distL="0" distR="0">
            <wp:extent cx="5224145" cy="3150235"/>
            <wp:effectExtent l="19050" t="0" r="0" b="0"/>
            <wp:docPr id="7" name="图片 6" descr="注册页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注册页新.jpg"/>
                    <pic:cNvPicPr>
                      <a:picLocks noChangeAspect="1"/>
                    </pic:cNvPicPr>
                  </pic:nvPicPr>
                  <pic:blipFill>
                    <a:blip r:embed="rId5" cstate="print"/>
                    <a:stretch>
                      <a:fillRect/>
                    </a:stretch>
                  </pic:blipFill>
                  <pic:spPr>
                    <a:xfrm>
                      <a:off x="0" y="0"/>
                      <a:ext cx="5230204" cy="3154045"/>
                    </a:xfrm>
                    <a:prstGeom prst="rect">
                      <a:avLst/>
                    </a:prstGeom>
                  </pic:spPr>
                </pic:pic>
              </a:graphicData>
            </a:graphic>
          </wp:inline>
        </w:drawing>
      </w:r>
    </w:p>
    <w:p>
      <w:pPr>
        <w:spacing w:line="360" w:lineRule="auto"/>
        <w:jc w:val="center"/>
        <w:rPr>
          <w:rFonts w:asciiTheme="minorEastAsia" w:hAnsiTheme="minorEastAsia"/>
          <w:sz w:val="24"/>
          <w:szCs w:val="24"/>
        </w:rPr>
      </w:pPr>
      <w:r>
        <w:rPr>
          <w:rFonts w:hint="eastAsia" w:asciiTheme="minorEastAsia" w:hAnsiTheme="minorEastAsia"/>
          <w:sz w:val="24"/>
          <w:szCs w:val="24"/>
        </w:rPr>
        <w:t>根据提示填写手机号、验证码、密码进行账户注册</w:t>
      </w:r>
    </w:p>
    <w:p>
      <w:pPr>
        <w:spacing w:line="360" w:lineRule="auto"/>
        <w:ind w:firstLine="420" w:firstLineChars="175"/>
        <w:rPr>
          <w:rFonts w:asciiTheme="minorEastAsia" w:hAnsiTheme="minorEastAsia"/>
          <w:sz w:val="24"/>
          <w:szCs w:val="24"/>
        </w:rPr>
      </w:pPr>
      <w:r>
        <w:rPr>
          <w:rFonts w:asciiTheme="minorEastAsia" w:hAnsiTheme="minorEastAsia"/>
          <w:sz w:val="24"/>
          <w:szCs w:val="24"/>
        </w:rPr>
        <w:drawing>
          <wp:inline distT="0" distB="0" distL="0" distR="0">
            <wp:extent cx="4961255" cy="3151505"/>
            <wp:effectExtent l="19050" t="0" r="0" b="0"/>
            <wp:docPr id="8" name="图片 7" descr="登录页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登录页新.jpg"/>
                    <pic:cNvPicPr>
                      <a:picLocks noChangeAspect="1"/>
                    </pic:cNvPicPr>
                  </pic:nvPicPr>
                  <pic:blipFill>
                    <a:blip r:embed="rId6" cstate="print"/>
                    <a:stretch>
                      <a:fillRect/>
                    </a:stretch>
                  </pic:blipFill>
                  <pic:spPr>
                    <a:xfrm>
                      <a:off x="0" y="0"/>
                      <a:ext cx="4965328" cy="3154045"/>
                    </a:xfrm>
                    <a:prstGeom prst="rect">
                      <a:avLst/>
                    </a:prstGeom>
                  </pic:spPr>
                </pic:pic>
              </a:graphicData>
            </a:graphic>
          </wp:inline>
        </w:drawing>
      </w:r>
    </w:p>
    <w:p>
      <w:pPr>
        <w:spacing w:line="360" w:lineRule="auto"/>
        <w:ind w:firstLine="420" w:firstLineChars="175"/>
        <w:jc w:val="center"/>
        <w:rPr>
          <w:rFonts w:asciiTheme="minorEastAsia" w:hAnsiTheme="minorEastAsia"/>
          <w:sz w:val="24"/>
          <w:szCs w:val="24"/>
        </w:rPr>
      </w:pPr>
      <w:r>
        <w:rPr>
          <w:rFonts w:hint="eastAsia" w:asciiTheme="minorEastAsia" w:hAnsiTheme="minorEastAsia"/>
          <w:sz w:val="24"/>
          <w:szCs w:val="24"/>
        </w:rPr>
        <w:t>注册成功后，使用手机号和密码进行登录</w:t>
      </w:r>
    </w:p>
    <w:p>
      <w:pPr>
        <w:spacing w:line="360" w:lineRule="auto"/>
        <w:ind w:firstLine="420" w:firstLineChars="175"/>
        <w:jc w:val="center"/>
        <w:rPr>
          <w:rFonts w:asciiTheme="minorEastAsia" w:hAnsiTheme="minorEastAsia"/>
          <w:sz w:val="24"/>
          <w:szCs w:val="24"/>
        </w:rPr>
      </w:pPr>
    </w:p>
    <w:p>
      <w:pPr>
        <w:pStyle w:val="6"/>
        <w:spacing w:line="360" w:lineRule="auto"/>
        <w:ind w:left="779" w:leftChars="371" w:firstLine="480"/>
        <w:rPr>
          <w:rFonts w:asciiTheme="minorEastAsia" w:hAnsiTheme="minorEastAsia"/>
          <w:sz w:val="24"/>
          <w:szCs w:val="24"/>
        </w:rPr>
      </w:pPr>
      <w:r>
        <w:rPr>
          <w:rFonts w:hint="eastAsia" w:asciiTheme="minorEastAsia" w:hAnsiTheme="minorEastAsia"/>
          <w:sz w:val="24"/>
          <w:szCs w:val="24"/>
        </w:rPr>
        <w:t>当注册成功的用户登录中华医学期刊APP时，除可以进行文献查询、投稿/审稿外，还可以参与继续教育项目，观看视频等。</w:t>
      </w:r>
    </w:p>
    <w:p>
      <w:pPr>
        <w:pStyle w:val="6"/>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是否需要实名制注册？</w:t>
      </w:r>
    </w:p>
    <w:p>
      <w:pPr>
        <w:pStyle w:val="6"/>
        <w:spacing w:line="360" w:lineRule="auto"/>
        <w:ind w:left="779" w:leftChars="371" w:firstLine="480"/>
        <w:rPr>
          <w:rFonts w:asciiTheme="minorEastAsia" w:hAnsiTheme="minorEastAsia"/>
          <w:sz w:val="24"/>
          <w:szCs w:val="24"/>
        </w:rPr>
      </w:pPr>
      <w:r>
        <w:rPr>
          <w:rFonts w:hint="eastAsia" w:asciiTheme="minorEastAsia" w:hAnsiTheme="minorEastAsia"/>
          <w:sz w:val="24"/>
          <w:szCs w:val="24"/>
        </w:rPr>
        <w:t>目前需要进行实名认证的服务包括投稿、参与继续教育项目。浏览文献和查阅指南等服务暂无需进行实名认证。</w:t>
      </w:r>
    </w:p>
    <w:p>
      <w:pPr>
        <w:pStyle w:val="6"/>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漫游服务如何实现？</w:t>
      </w:r>
    </w:p>
    <w:p>
      <w:pPr>
        <w:pStyle w:val="6"/>
        <w:spacing w:line="360" w:lineRule="auto"/>
        <w:ind w:left="779" w:leftChars="371" w:firstLine="480"/>
        <w:rPr>
          <w:rFonts w:asciiTheme="minorEastAsia" w:hAnsiTheme="minorEastAsia"/>
          <w:sz w:val="24"/>
          <w:szCs w:val="24"/>
        </w:rPr>
      </w:pPr>
      <w:r>
        <w:rPr>
          <w:rFonts w:hint="eastAsia" w:asciiTheme="minorEastAsia" w:hAnsiTheme="minorEastAsia"/>
          <w:sz w:val="24"/>
          <w:szCs w:val="24"/>
        </w:rPr>
        <w:t>如需漫游服务，用户可在“个人中心”下的“机构绑定”中向所属机构发起申请，机构管理员审核通过后，可实现漫游服务。</w:t>
      </w:r>
    </w:p>
    <w:p>
      <w:pPr>
        <w:spacing w:line="360" w:lineRule="auto"/>
        <w:ind w:firstLine="420" w:firstLineChars="175"/>
        <w:rPr>
          <w:rFonts w:asciiTheme="minorEastAsia" w:hAnsiTheme="minorEastAsia"/>
          <w:sz w:val="24"/>
          <w:szCs w:val="24"/>
        </w:rPr>
      </w:pPr>
      <w:r>
        <w:rPr>
          <w:rFonts w:asciiTheme="minorEastAsia" w:hAnsiTheme="minorEastAsia"/>
          <w:sz w:val="24"/>
          <w:szCs w:val="24"/>
        </w:rPr>
        <w:drawing>
          <wp:inline distT="0" distB="0" distL="0" distR="0">
            <wp:extent cx="4970780" cy="2412365"/>
            <wp:effectExtent l="19050" t="0" r="811" b="0"/>
            <wp:docPr id="4" name="图片 3" descr="首页（个人中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首页（个人中心）.png"/>
                    <pic:cNvPicPr>
                      <a:picLocks noChangeAspect="1"/>
                    </pic:cNvPicPr>
                  </pic:nvPicPr>
                  <pic:blipFill>
                    <a:blip r:embed="rId7" cstate="print"/>
                    <a:stretch>
                      <a:fillRect/>
                    </a:stretch>
                  </pic:blipFill>
                  <pic:spPr>
                    <a:xfrm>
                      <a:off x="0" y="0"/>
                      <a:ext cx="4975063" cy="2414270"/>
                    </a:xfrm>
                    <a:prstGeom prst="rect">
                      <a:avLst/>
                    </a:prstGeom>
                  </pic:spPr>
                </pic:pic>
              </a:graphicData>
            </a:graphic>
          </wp:inline>
        </w:drawing>
      </w:r>
    </w:p>
    <w:p>
      <w:pPr>
        <w:spacing w:line="360" w:lineRule="auto"/>
        <w:ind w:firstLine="420" w:firstLineChars="175"/>
        <w:jc w:val="center"/>
        <w:rPr>
          <w:rFonts w:asciiTheme="minorEastAsia" w:hAnsiTheme="minorEastAsia"/>
          <w:sz w:val="24"/>
          <w:szCs w:val="24"/>
        </w:rPr>
      </w:pPr>
      <w:r>
        <w:rPr>
          <w:rFonts w:hint="eastAsia" w:asciiTheme="minorEastAsia" w:hAnsiTheme="minorEastAsia"/>
          <w:sz w:val="24"/>
          <w:szCs w:val="24"/>
        </w:rPr>
        <w:t>将鼠标置于用户名处，点击红框内“个人中心”</w:t>
      </w:r>
    </w:p>
    <w:p>
      <w:pPr>
        <w:spacing w:line="360" w:lineRule="auto"/>
        <w:ind w:firstLine="420" w:firstLineChars="175"/>
        <w:rPr>
          <w:rFonts w:asciiTheme="minorEastAsia" w:hAnsiTheme="minorEastAsia"/>
          <w:sz w:val="24"/>
          <w:szCs w:val="24"/>
        </w:rPr>
      </w:pPr>
      <w:r>
        <w:rPr>
          <w:rFonts w:asciiTheme="minorEastAsia" w:hAnsiTheme="minorEastAsia"/>
          <w:sz w:val="24"/>
          <w:szCs w:val="24"/>
        </w:rPr>
        <w:drawing>
          <wp:inline distT="0" distB="0" distL="0" distR="0">
            <wp:extent cx="4970145" cy="3691255"/>
            <wp:effectExtent l="19050" t="0" r="1446" b="0"/>
            <wp:docPr id="5" name="图片 4" descr="机构绑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机构绑定.png"/>
                    <pic:cNvPicPr>
                      <a:picLocks noChangeAspect="1"/>
                    </pic:cNvPicPr>
                  </pic:nvPicPr>
                  <pic:blipFill>
                    <a:blip r:embed="rId8"/>
                    <a:stretch>
                      <a:fillRect/>
                    </a:stretch>
                  </pic:blipFill>
                  <pic:spPr>
                    <a:xfrm>
                      <a:off x="0" y="0"/>
                      <a:ext cx="4974428" cy="3694430"/>
                    </a:xfrm>
                    <a:prstGeom prst="rect">
                      <a:avLst/>
                    </a:prstGeom>
                  </pic:spPr>
                </pic:pic>
              </a:graphicData>
            </a:graphic>
          </wp:inline>
        </w:drawing>
      </w:r>
    </w:p>
    <w:p>
      <w:pPr>
        <w:spacing w:line="360" w:lineRule="auto"/>
        <w:ind w:firstLine="420" w:firstLineChars="175"/>
        <w:jc w:val="center"/>
        <w:rPr>
          <w:rFonts w:asciiTheme="minorEastAsia" w:hAnsiTheme="minorEastAsia"/>
          <w:sz w:val="24"/>
          <w:szCs w:val="24"/>
        </w:rPr>
      </w:pPr>
      <w:r>
        <w:rPr>
          <w:rFonts w:hint="eastAsia" w:asciiTheme="minorEastAsia" w:hAnsiTheme="minorEastAsia"/>
          <w:sz w:val="24"/>
          <w:szCs w:val="24"/>
        </w:rPr>
        <w:t>进入个人中心，点击左侧菜单栏中“机构绑定”</w:t>
      </w:r>
    </w:p>
    <w:p>
      <w:pPr>
        <w:spacing w:line="360" w:lineRule="auto"/>
        <w:ind w:firstLine="420" w:firstLineChars="175"/>
        <w:rPr>
          <w:rFonts w:asciiTheme="minorEastAsia" w:hAnsiTheme="minorEastAsia"/>
          <w:sz w:val="24"/>
          <w:szCs w:val="24"/>
        </w:rPr>
      </w:pPr>
      <w:r>
        <w:rPr>
          <w:rFonts w:asciiTheme="minorEastAsia" w:hAnsiTheme="minorEastAsia"/>
          <w:sz w:val="24"/>
          <w:szCs w:val="24"/>
        </w:rPr>
        <w:drawing>
          <wp:inline distT="0" distB="0" distL="0" distR="0">
            <wp:extent cx="4951730" cy="2475865"/>
            <wp:effectExtent l="19050" t="0" r="1216" b="0"/>
            <wp:docPr id="6" name="图片 5" descr="检索所属机构并申请加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检索所属机构并申请加入.png"/>
                    <pic:cNvPicPr>
                      <a:picLocks noChangeAspect="1"/>
                    </pic:cNvPicPr>
                  </pic:nvPicPr>
                  <pic:blipFill>
                    <a:blip r:embed="rId9"/>
                    <a:stretch>
                      <a:fillRect/>
                    </a:stretch>
                  </pic:blipFill>
                  <pic:spPr>
                    <a:xfrm>
                      <a:off x="0" y="0"/>
                      <a:ext cx="4955593" cy="2477770"/>
                    </a:xfrm>
                    <a:prstGeom prst="rect">
                      <a:avLst/>
                    </a:prstGeom>
                  </pic:spPr>
                </pic:pic>
              </a:graphicData>
            </a:graphic>
          </wp:inline>
        </w:drawing>
      </w:r>
    </w:p>
    <w:p>
      <w:pPr>
        <w:spacing w:line="360" w:lineRule="auto"/>
        <w:ind w:firstLine="420" w:firstLineChars="175"/>
        <w:jc w:val="center"/>
        <w:rPr>
          <w:rFonts w:asciiTheme="minorEastAsia" w:hAnsiTheme="minorEastAsia"/>
          <w:sz w:val="24"/>
          <w:szCs w:val="24"/>
        </w:rPr>
      </w:pPr>
      <w:r>
        <w:rPr>
          <w:rFonts w:hint="eastAsia" w:asciiTheme="minorEastAsia" w:hAnsiTheme="minorEastAsia"/>
          <w:sz w:val="24"/>
          <w:szCs w:val="24"/>
        </w:rPr>
        <w:t>在机构绑定界面，输入所属机构名称，点击“检索”并“申请加入”</w:t>
      </w:r>
    </w:p>
    <w:p>
      <w:pPr>
        <w:pStyle w:val="6"/>
        <w:spacing w:line="360" w:lineRule="auto"/>
        <w:ind w:left="779" w:leftChars="371" w:firstLine="480"/>
        <w:rPr>
          <w:rFonts w:asciiTheme="minorEastAsia" w:hAnsiTheme="minorEastAsia"/>
          <w:sz w:val="24"/>
          <w:szCs w:val="24"/>
        </w:rPr>
      </w:pPr>
      <w:r>
        <w:rPr>
          <w:rFonts w:hint="eastAsia" w:asciiTheme="minorEastAsia" w:hAnsiTheme="minorEastAsia"/>
          <w:sz w:val="24"/>
          <w:szCs w:val="24"/>
        </w:rPr>
        <w:t>如您所在机构未购买中华医学期刊全文数据库服务，您可自行进行个人账户充值，进行文献资源查阅，无需绑定机构即可实现漫游服务。</w:t>
      </w:r>
    </w:p>
    <w:p>
      <w:pPr>
        <w:pStyle w:val="6"/>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机构绑定的审核问题请您联系所在机构管理员。如您有注册、登录等技术问题，可拨打010-51322461或发送邮件至</w:t>
      </w:r>
      <w:r>
        <w:rPr>
          <w:rFonts w:asciiTheme="minorEastAsia" w:hAnsiTheme="minorEastAsia"/>
          <w:sz w:val="24"/>
          <w:szCs w:val="24"/>
        </w:rPr>
        <w:t>NewMedia@cmaph.org</w:t>
      </w:r>
      <w:r>
        <w:rPr>
          <w:rFonts w:hint="eastAsia" w:asciiTheme="minorEastAsia" w:hAnsiTheme="minorEastAsia"/>
          <w:sz w:val="24"/>
          <w:szCs w:val="24"/>
        </w:rPr>
        <w:t>。</w:t>
      </w:r>
    </w:p>
    <w:p>
      <w:pPr>
        <w:spacing w:line="360" w:lineRule="auto"/>
        <w:ind w:left="4740" w:leftChars="200" w:hanging="4320" w:hangingChars="1800"/>
        <w:jc w:val="right"/>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中华医学杂志</w:t>
      </w:r>
      <w:r>
        <w:rPr>
          <w:rFonts w:asciiTheme="minorEastAsia" w:hAnsiTheme="minorEastAsia"/>
          <w:sz w:val="24"/>
          <w:szCs w:val="24"/>
        </w:rPr>
        <w:t>》</w:t>
      </w:r>
      <w:r>
        <w:rPr>
          <w:rFonts w:hint="eastAsia" w:asciiTheme="minorEastAsia" w:hAnsiTheme="minorEastAsia"/>
          <w:sz w:val="24"/>
          <w:szCs w:val="24"/>
        </w:rPr>
        <w:t>社有限责任公司</w:t>
      </w:r>
    </w:p>
    <w:p>
      <w:pPr>
        <w:spacing w:line="360" w:lineRule="auto"/>
        <w:ind w:left="4740" w:leftChars="200" w:hanging="4320" w:hangingChars="1800"/>
        <w:jc w:val="right"/>
        <w:rPr>
          <w:rFonts w:asciiTheme="minorEastAsia" w:hAnsiTheme="minorEastAsia"/>
          <w:sz w:val="24"/>
          <w:szCs w:val="24"/>
        </w:rPr>
      </w:pPr>
      <w:r>
        <w:rPr>
          <w:rFonts w:hint="eastAsia" w:asciiTheme="minorEastAsia" w:hAnsiTheme="minorEastAsia"/>
          <w:sz w:val="24"/>
          <w:szCs w:val="24"/>
        </w:rPr>
        <w:t xml:space="preserve">                                 </w:t>
      </w:r>
      <w:bookmarkStart w:id="0" w:name="_GoBack"/>
      <w:bookmarkEnd w:id="0"/>
      <w:r>
        <w:rPr>
          <w:rFonts w:hint="eastAsia" w:asciiTheme="minorEastAsia" w:hAnsiTheme="minorEastAsia"/>
          <w:sz w:val="24"/>
          <w:szCs w:val="24"/>
        </w:rPr>
        <w:t xml:space="preserve">                2021年1月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09C8"/>
    <w:multiLevelType w:val="multilevel"/>
    <w:tmpl w:val="0D6209C8"/>
    <w:lvl w:ilvl="0" w:tentative="0">
      <w:start w:val="1"/>
      <w:numFmt w:val="lowerLetter"/>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6CB77D43"/>
    <w:multiLevelType w:val="multilevel"/>
    <w:tmpl w:val="6CB77D4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000B"/>
    <w:rsid w:val="00032043"/>
    <w:rsid w:val="00065B93"/>
    <w:rsid w:val="000A1EAE"/>
    <w:rsid w:val="000B130A"/>
    <w:rsid w:val="000B1673"/>
    <w:rsid w:val="000E1689"/>
    <w:rsid w:val="000E600D"/>
    <w:rsid w:val="00100E04"/>
    <w:rsid w:val="001541BE"/>
    <w:rsid w:val="0015524A"/>
    <w:rsid w:val="00167926"/>
    <w:rsid w:val="0019000B"/>
    <w:rsid w:val="001A3A2A"/>
    <w:rsid w:val="001C0A04"/>
    <w:rsid w:val="001D1951"/>
    <w:rsid w:val="001F624D"/>
    <w:rsid w:val="00207BF3"/>
    <w:rsid w:val="00217D25"/>
    <w:rsid w:val="00245916"/>
    <w:rsid w:val="002C4C13"/>
    <w:rsid w:val="00317BE0"/>
    <w:rsid w:val="00333236"/>
    <w:rsid w:val="00336BB1"/>
    <w:rsid w:val="0035349B"/>
    <w:rsid w:val="00391DE6"/>
    <w:rsid w:val="0039673F"/>
    <w:rsid w:val="00396C60"/>
    <w:rsid w:val="00435588"/>
    <w:rsid w:val="004378E0"/>
    <w:rsid w:val="004948A2"/>
    <w:rsid w:val="00497A04"/>
    <w:rsid w:val="004E7780"/>
    <w:rsid w:val="005202C2"/>
    <w:rsid w:val="00524B02"/>
    <w:rsid w:val="0054082B"/>
    <w:rsid w:val="0055208C"/>
    <w:rsid w:val="005702C0"/>
    <w:rsid w:val="0057619C"/>
    <w:rsid w:val="005A35DF"/>
    <w:rsid w:val="005C1E43"/>
    <w:rsid w:val="0060588A"/>
    <w:rsid w:val="00646694"/>
    <w:rsid w:val="0065011A"/>
    <w:rsid w:val="006A7EAE"/>
    <w:rsid w:val="006D1B0C"/>
    <w:rsid w:val="006D4729"/>
    <w:rsid w:val="007303A1"/>
    <w:rsid w:val="00783B77"/>
    <w:rsid w:val="0083253B"/>
    <w:rsid w:val="00856B0A"/>
    <w:rsid w:val="00880946"/>
    <w:rsid w:val="008A6DD2"/>
    <w:rsid w:val="008C1F68"/>
    <w:rsid w:val="008D2A0A"/>
    <w:rsid w:val="008E0500"/>
    <w:rsid w:val="008E291F"/>
    <w:rsid w:val="008E3713"/>
    <w:rsid w:val="00904899"/>
    <w:rsid w:val="0092157A"/>
    <w:rsid w:val="009825AE"/>
    <w:rsid w:val="00987D5A"/>
    <w:rsid w:val="009A0B62"/>
    <w:rsid w:val="009A2BDC"/>
    <w:rsid w:val="009C2CC9"/>
    <w:rsid w:val="00A27EA9"/>
    <w:rsid w:val="00A330D8"/>
    <w:rsid w:val="00A72FAF"/>
    <w:rsid w:val="00A97EC9"/>
    <w:rsid w:val="00AC2B56"/>
    <w:rsid w:val="00B26A75"/>
    <w:rsid w:val="00B37473"/>
    <w:rsid w:val="00BA1677"/>
    <w:rsid w:val="00BC35CE"/>
    <w:rsid w:val="00BE3D0D"/>
    <w:rsid w:val="00BE5049"/>
    <w:rsid w:val="00C01464"/>
    <w:rsid w:val="00C96A2E"/>
    <w:rsid w:val="00CC5390"/>
    <w:rsid w:val="00CD28B2"/>
    <w:rsid w:val="00CE4782"/>
    <w:rsid w:val="00D93C79"/>
    <w:rsid w:val="00DF49F4"/>
    <w:rsid w:val="00E10D27"/>
    <w:rsid w:val="00E44122"/>
    <w:rsid w:val="00E665B7"/>
    <w:rsid w:val="00F010FF"/>
    <w:rsid w:val="00F41B72"/>
    <w:rsid w:val="00F45003"/>
    <w:rsid w:val="00F7152B"/>
    <w:rsid w:val="00FC00B4"/>
    <w:rsid w:val="5D4847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character" w:styleId="5">
    <w:name w:val="Hyperlink"/>
    <w:basedOn w:val="4"/>
    <w:unhideWhenUsed/>
    <w:uiPriority w:val="99"/>
    <w:rPr>
      <w:color w:val="0000FF" w:themeColor="hyperlink"/>
      <w:u w:val="single"/>
    </w:rPr>
  </w:style>
  <w:style w:type="paragraph" w:styleId="6">
    <w:name w:val="List Paragraph"/>
    <w:basedOn w:val="1"/>
    <w:qFormat/>
    <w:uiPriority w:val="34"/>
    <w:pPr>
      <w:ind w:firstLine="420" w:firstLineChars="200"/>
    </w:pPr>
  </w:style>
  <w:style w:type="character" w:customStyle="1" w:styleId="7">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164</Words>
  <Characters>939</Characters>
  <Lines>7</Lines>
  <Paragraphs>2</Paragraphs>
  <TotalTime>414</TotalTime>
  <ScaleCrop>false</ScaleCrop>
  <LinksUpToDate>false</LinksUpToDate>
  <CharactersWithSpaces>1101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2020-12-23T04:48:00Z</dcterms:created>
  <dc:creator>王嬛</dc:creator>
  <cp:lastModifiedBy>孙平</cp:lastModifiedBy>
  <cp:lastPrinted>2021-01-06T03:15:00Z</cp:lastPrinted>
  <dcterms:modified xsi:type="dcterms:W3CDTF">2021-02-03T07:50:35Z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