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6A2E3B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3590 (359)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Professor </w:t>
      </w:r>
      <w:proofErr w:type="spellStart"/>
      <w:r>
        <w:t>Ganem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BG: Tuesday, Wednesday, 4:15–5:15 PM or by appointment</w:t>
      </w:r>
      <w:r>
        <w:br/>
        <w:t>LT: Monday, Friday, 1:30–2:30 PM; Room G02 Baker Lab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Organic Chemistry Fifth Edition, by Paula </w:t>
      </w:r>
      <w:proofErr w:type="spellStart"/>
      <w:r>
        <w:t>Yurkanis</w:t>
      </w:r>
      <w:proofErr w:type="spellEnd"/>
      <w:r>
        <w:t xml:space="preserve"> </w:t>
      </w:r>
      <w:proofErr w:type="spellStart"/>
      <w:r>
        <w:t>Bruice</w:t>
      </w:r>
      <w:proofErr w:type="spellEnd"/>
      <w:r>
        <w:t xml:space="preserve"> Pearson/Prentice-Hall (2007) The text is bundled with the solutions manual and a required molecular model kit for a special discounted price (available at the Cornell Store)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04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A2E3B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00A04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P R 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2017-06-30T05:40:00Z</dcterms:created>
  <dcterms:modified xsi:type="dcterms:W3CDTF">2017-06-30T05:40:00Z</dcterms:modified>
</cp:coreProperties>
</file>