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00" w:type="pct"/>
        <w:jc w:val="center"/>
        <w:tblCellSpacing w:w="7" w:type="dxa"/>
        <w:tblCellMar>
          <w:left w:w="0" w:type="dxa"/>
          <w:right w:w="0" w:type="dxa"/>
        </w:tblCellMar>
        <w:tblLook w:val="04A0" w:firstRow="1" w:lastRow="0" w:firstColumn="1" w:lastColumn="0" w:noHBand="0" w:noVBand="1"/>
      </w:tblPr>
      <w:tblGrid>
        <w:gridCol w:w="6855"/>
        <w:gridCol w:w="1146"/>
      </w:tblGrid>
      <w:tr w:rsidR="00135A11" w:rsidRPr="00135A11">
        <w:trPr>
          <w:tblCellSpacing w:w="7" w:type="dxa"/>
          <w:jc w:val="center"/>
        </w:trPr>
        <w:tc>
          <w:tcPr>
            <w:tcW w:w="0" w:type="auto"/>
            <w:vAlign w:val="center"/>
            <w:hideMark/>
          </w:tcPr>
          <w:p w:rsidR="00135A11" w:rsidRPr="00135A11" w:rsidRDefault="00135A11" w:rsidP="00135A11">
            <w:pPr>
              <w:widowControl/>
              <w:spacing w:line="300" w:lineRule="atLeast"/>
              <w:jc w:val="left"/>
              <w:rPr>
                <w:rFonts w:ascii="ˎ̥" w:eastAsia="宋体" w:hAnsi="ˎ̥" w:cs="宋体"/>
                <w:color w:val="333333"/>
                <w:kern w:val="0"/>
                <w:sz w:val="18"/>
                <w:szCs w:val="18"/>
              </w:rPr>
            </w:pPr>
            <w:r w:rsidRPr="00135A11">
              <w:rPr>
                <w:rFonts w:ascii="ˎ̥" w:eastAsia="宋体" w:hAnsi="ˎ̥" w:cs="宋体"/>
                <w:b/>
                <w:bCs/>
                <w:color w:val="333333"/>
                <w:kern w:val="0"/>
                <w:sz w:val="18"/>
                <w:szCs w:val="18"/>
              </w:rPr>
              <w:t>哈佛大学</w:t>
            </w:r>
            <w:r w:rsidRPr="00135A11">
              <w:rPr>
                <w:rFonts w:ascii="ˎ̥" w:eastAsia="宋体" w:hAnsi="ˎ̥" w:cs="宋体"/>
                <w:b/>
                <w:bCs/>
                <w:color w:val="333333"/>
                <w:kern w:val="0"/>
                <w:sz w:val="18"/>
                <w:szCs w:val="18"/>
              </w:rPr>
              <w:t>(</w:t>
            </w:r>
            <w:r w:rsidRPr="00135A11">
              <w:rPr>
                <w:rFonts w:ascii="ˎ̥" w:eastAsia="宋体" w:hAnsi="ˎ̥" w:cs="宋体"/>
                <w:color w:val="333333"/>
                <w:kern w:val="0"/>
                <w:sz w:val="18"/>
                <w:szCs w:val="18"/>
              </w:rPr>
              <w:t>Harvard University)</w:t>
            </w:r>
          </w:p>
        </w:tc>
        <w:tc>
          <w:tcPr>
            <w:tcW w:w="0" w:type="auto"/>
            <w:vAlign w:val="center"/>
            <w:hideMark/>
          </w:tcPr>
          <w:p w:rsidR="00135A11" w:rsidRPr="00135A11" w:rsidRDefault="00135A11" w:rsidP="00135A11">
            <w:pPr>
              <w:widowControl/>
              <w:spacing w:line="300" w:lineRule="atLeast"/>
              <w:jc w:val="right"/>
              <w:rPr>
                <w:rFonts w:ascii="ˎ̥" w:eastAsia="宋体" w:hAnsi="ˎ̥" w:cs="宋体"/>
                <w:color w:val="333333"/>
                <w:kern w:val="0"/>
                <w:sz w:val="18"/>
                <w:szCs w:val="18"/>
              </w:rPr>
            </w:pPr>
            <w:hyperlink r:id="rId5" w:history="1">
              <w:r w:rsidRPr="00135A11">
                <w:rPr>
                  <w:rFonts w:ascii="ˎ̥" w:eastAsia="宋体" w:hAnsi="ˎ̥" w:cs="宋体"/>
                  <w:color w:val="0033FF"/>
                  <w:kern w:val="0"/>
                  <w:sz w:val="18"/>
                  <w:szCs w:val="18"/>
                  <w:u w:val="single"/>
                </w:rPr>
                <w:t>返回</w:t>
              </w:r>
            </w:hyperlink>
          </w:p>
        </w:tc>
      </w:tr>
      <w:tr w:rsidR="00135A11" w:rsidRPr="00135A11">
        <w:trPr>
          <w:tblCellSpacing w:w="7" w:type="dxa"/>
          <w:jc w:val="center"/>
        </w:trPr>
        <w:tc>
          <w:tcPr>
            <w:tcW w:w="0" w:type="auto"/>
            <w:gridSpan w:val="2"/>
            <w:vAlign w:val="center"/>
            <w:hideMark/>
          </w:tcPr>
          <w:p w:rsidR="00135A11" w:rsidRPr="00135A11" w:rsidRDefault="00135A11" w:rsidP="00135A11">
            <w:pPr>
              <w:widowControl/>
              <w:spacing w:line="300" w:lineRule="atLeast"/>
              <w:jc w:val="left"/>
              <w:rPr>
                <w:rFonts w:ascii="ˎ̥" w:eastAsia="宋体" w:hAnsi="ˎ̥" w:cs="宋体"/>
                <w:color w:val="333333"/>
                <w:kern w:val="0"/>
                <w:sz w:val="18"/>
                <w:szCs w:val="18"/>
              </w:rPr>
            </w:pPr>
            <w:r w:rsidRPr="00135A11">
              <w:rPr>
                <w:rFonts w:ascii="ˎ̥" w:eastAsia="宋体" w:hAnsi="ˎ̥" w:cs="宋体"/>
                <w:color w:val="333333"/>
                <w:kern w:val="0"/>
                <w:sz w:val="18"/>
                <w:szCs w:val="18"/>
              </w:rPr>
              <w:br/>
            </w:r>
            <w:r w:rsidRPr="00135A11">
              <w:rPr>
                <w:rFonts w:ascii="ˎ̥" w:eastAsia="宋体" w:hAnsi="ˎ̥" w:cs="宋体"/>
                <w:b/>
                <w:bCs/>
                <w:color w:val="333333"/>
                <w:kern w:val="0"/>
                <w:sz w:val="18"/>
                <w:szCs w:val="18"/>
              </w:rPr>
              <w:t>开课系</w:t>
            </w:r>
            <w:r w:rsidRPr="00135A11">
              <w:rPr>
                <w:rFonts w:ascii="ˎ̥" w:eastAsia="宋体" w:hAnsi="ˎ̥" w:cs="宋体"/>
                <w:b/>
                <w:bCs/>
                <w:color w:val="333333"/>
                <w:kern w:val="0"/>
                <w:sz w:val="18"/>
                <w:szCs w:val="18"/>
              </w:rPr>
              <w:t>Department of Chemistry and Chemical Biology</w:t>
            </w:r>
            <w:r w:rsidRPr="00135A11">
              <w:rPr>
                <w:rFonts w:ascii="ˎ̥" w:eastAsia="宋体" w:hAnsi="ˎ̥" w:cs="宋体"/>
                <w:color w:val="333333"/>
                <w:kern w:val="0"/>
                <w:sz w:val="18"/>
                <w:szCs w:val="18"/>
              </w:rPr>
              <w:t xml:space="preserve"> </w:t>
            </w:r>
            <w:r w:rsidRPr="00135A11">
              <w:rPr>
                <w:rFonts w:ascii="ˎ̥" w:eastAsia="宋体" w:hAnsi="ˎ̥" w:cs="宋体"/>
                <w:color w:val="333333"/>
                <w:kern w:val="0"/>
                <w:sz w:val="18"/>
                <w:szCs w:val="18"/>
              </w:rPr>
              <w:br/>
              <w:t>Incoming students should take advantage of Harvard</w:t>
            </w:r>
            <w:proofErr w:type="gramStart"/>
            <w:r w:rsidRPr="00135A11">
              <w:rPr>
                <w:rFonts w:ascii="ˎ̥" w:eastAsia="宋体" w:hAnsi="ˎ̥" w:cs="宋体"/>
                <w:color w:val="333333"/>
                <w:kern w:val="0"/>
                <w:sz w:val="18"/>
                <w:szCs w:val="18"/>
              </w:rPr>
              <w:t>’</w:t>
            </w:r>
            <w:proofErr w:type="gramEnd"/>
            <w:r w:rsidRPr="00135A11">
              <w:rPr>
                <w:rFonts w:ascii="ˎ̥" w:eastAsia="宋体" w:hAnsi="ˎ̥" w:cs="宋体"/>
                <w:color w:val="333333"/>
                <w:kern w:val="0"/>
                <w:sz w:val="18"/>
                <w:szCs w:val="18"/>
              </w:rPr>
              <w:t xml:space="preserve">s Chemistry and Life Sciences Placement Test, as well as the science advising available in the Science Center the week before classes begin. Members of the Life and Physical Sciences departments will be available during this period to </w:t>
            </w:r>
            <w:proofErr w:type="gramStart"/>
            <w:r w:rsidRPr="00135A11">
              <w:rPr>
                <w:rFonts w:ascii="ˎ̥" w:eastAsia="宋体" w:hAnsi="ˎ̥" w:cs="宋体"/>
                <w:color w:val="333333"/>
                <w:kern w:val="0"/>
                <w:sz w:val="18"/>
                <w:szCs w:val="18"/>
              </w:rPr>
              <w:t>advise</w:t>
            </w:r>
            <w:proofErr w:type="gramEnd"/>
            <w:r w:rsidRPr="00135A11">
              <w:rPr>
                <w:rFonts w:ascii="ˎ̥" w:eastAsia="宋体" w:hAnsi="ˎ̥" w:cs="宋体"/>
                <w:color w:val="333333"/>
                <w:kern w:val="0"/>
                <w:sz w:val="18"/>
                <w:szCs w:val="18"/>
              </w:rPr>
              <w:t xml:space="preserve"> students. The Harvard Chemistry and Life Sciences Placement Test results recommend the appropriate starting level course for students interested in chemistry: Life and Physical Sciences A, Life Sciences 1a and/or Physical Sciences 1, or Chemistry 17/20.</w:t>
            </w:r>
            <w:r w:rsidRPr="00135A11">
              <w:rPr>
                <w:rFonts w:ascii="ˎ̥" w:eastAsia="宋体" w:hAnsi="ˎ̥" w:cs="宋体"/>
                <w:color w:val="333333"/>
                <w:kern w:val="0"/>
                <w:sz w:val="18"/>
                <w:szCs w:val="18"/>
              </w:rPr>
              <w:br/>
            </w:r>
            <w:r w:rsidRPr="00135A11">
              <w:rPr>
                <w:rFonts w:ascii="ˎ̥" w:eastAsia="宋体" w:hAnsi="ˎ̥" w:cs="宋体"/>
                <w:color w:val="333333"/>
                <w:kern w:val="0"/>
                <w:sz w:val="18"/>
                <w:szCs w:val="18"/>
              </w:rPr>
              <w:t>生命与自然科学</w:t>
            </w:r>
            <w:r w:rsidRPr="00135A11">
              <w:rPr>
                <w:rFonts w:ascii="ˎ̥" w:eastAsia="宋体" w:hAnsi="ˎ̥" w:cs="宋体"/>
                <w:color w:val="333333"/>
                <w:kern w:val="0"/>
                <w:sz w:val="18"/>
                <w:szCs w:val="18"/>
              </w:rPr>
              <w:t>A</w:t>
            </w:r>
            <w:r w:rsidRPr="00135A11">
              <w:rPr>
                <w:rFonts w:ascii="ˎ̥" w:eastAsia="宋体" w:hAnsi="ˎ̥" w:cs="宋体"/>
                <w:color w:val="333333"/>
                <w:kern w:val="0"/>
                <w:sz w:val="18"/>
                <w:szCs w:val="18"/>
              </w:rPr>
              <w:t>，生命科学</w:t>
            </w:r>
            <w:r w:rsidRPr="00135A11">
              <w:rPr>
                <w:rFonts w:ascii="ˎ̥" w:eastAsia="宋体" w:hAnsi="ˎ̥" w:cs="宋体"/>
                <w:color w:val="333333"/>
                <w:kern w:val="0"/>
                <w:sz w:val="18"/>
                <w:szCs w:val="18"/>
              </w:rPr>
              <w:t>1a</w:t>
            </w:r>
            <w:r w:rsidRPr="00135A11">
              <w:rPr>
                <w:rFonts w:ascii="ˎ̥" w:eastAsia="宋体" w:hAnsi="ˎ̥" w:cs="宋体"/>
                <w:color w:val="333333"/>
                <w:kern w:val="0"/>
                <w:sz w:val="18"/>
                <w:szCs w:val="18"/>
              </w:rPr>
              <w:t>，自然科学</w:t>
            </w:r>
            <w:r w:rsidRPr="00135A11">
              <w:rPr>
                <w:rFonts w:ascii="ˎ̥" w:eastAsia="宋体" w:hAnsi="ˎ̥" w:cs="宋体"/>
                <w:color w:val="333333"/>
                <w:kern w:val="0"/>
                <w:sz w:val="18"/>
                <w:szCs w:val="18"/>
              </w:rPr>
              <w:t>1</w:t>
            </w:r>
            <w:r w:rsidRPr="00135A11">
              <w:rPr>
                <w:rFonts w:ascii="ˎ̥" w:eastAsia="宋体" w:hAnsi="ˎ̥" w:cs="宋体"/>
                <w:color w:val="333333"/>
                <w:kern w:val="0"/>
                <w:sz w:val="18"/>
                <w:szCs w:val="18"/>
              </w:rPr>
              <w:t>，化学</w:t>
            </w:r>
            <w:r w:rsidRPr="00135A11">
              <w:rPr>
                <w:rFonts w:ascii="ˎ̥" w:eastAsia="宋体" w:hAnsi="ˎ̥" w:cs="宋体"/>
                <w:color w:val="333333"/>
                <w:kern w:val="0"/>
                <w:sz w:val="18"/>
                <w:szCs w:val="18"/>
              </w:rPr>
              <w:t>17/20,</w:t>
            </w:r>
            <w:r w:rsidRPr="00135A11">
              <w:rPr>
                <w:rFonts w:ascii="ˎ̥" w:eastAsia="宋体" w:hAnsi="ˎ̥" w:cs="宋体"/>
                <w:color w:val="333333"/>
                <w:kern w:val="0"/>
                <w:sz w:val="18"/>
                <w:szCs w:val="18"/>
              </w:rPr>
              <w:t>根据学生入学摸底考试成绩进入相应课程。</w:t>
            </w:r>
            <w:r w:rsidRPr="00135A11">
              <w:rPr>
                <w:rFonts w:ascii="ˎ̥" w:eastAsia="宋体" w:hAnsi="ˎ̥" w:cs="宋体"/>
                <w:color w:val="333333"/>
                <w:kern w:val="0"/>
                <w:sz w:val="18"/>
                <w:szCs w:val="18"/>
              </w:rPr>
              <w:t xml:space="preserve"> </w:t>
            </w:r>
            <w:r w:rsidRPr="00135A11">
              <w:rPr>
                <w:rFonts w:ascii="ˎ̥" w:eastAsia="宋体" w:hAnsi="ˎ̥" w:cs="宋体"/>
                <w:color w:val="333333"/>
                <w:kern w:val="0"/>
                <w:sz w:val="18"/>
                <w:szCs w:val="18"/>
              </w:rPr>
              <w:br/>
            </w:r>
            <w:r w:rsidRPr="00135A11">
              <w:rPr>
                <w:rFonts w:ascii="ˎ̥" w:eastAsia="宋体" w:hAnsi="ˎ̥" w:cs="宋体"/>
                <w:color w:val="333333"/>
                <w:kern w:val="0"/>
                <w:sz w:val="18"/>
                <w:szCs w:val="18"/>
              </w:rPr>
              <w:br/>
              <w:t>Life Sciences 1a and Physical Sciences 1 together satisfy the one year general chemistry requirement for medical school.</w:t>
            </w:r>
            <w:r w:rsidRPr="00135A11">
              <w:rPr>
                <w:rFonts w:ascii="ˎ̥" w:eastAsia="宋体" w:hAnsi="ˎ̥" w:cs="宋体"/>
                <w:color w:val="333333"/>
                <w:kern w:val="0"/>
                <w:sz w:val="18"/>
                <w:szCs w:val="18"/>
              </w:rPr>
              <w:br/>
              <w:t>“</w:t>
            </w:r>
            <w:r w:rsidRPr="00135A11">
              <w:rPr>
                <w:rFonts w:ascii="ˎ̥" w:eastAsia="宋体" w:hAnsi="ˎ̥" w:cs="宋体"/>
                <w:color w:val="333333"/>
                <w:kern w:val="0"/>
                <w:sz w:val="18"/>
                <w:szCs w:val="18"/>
              </w:rPr>
              <w:t>生命科学</w:t>
            </w:r>
            <w:r w:rsidRPr="00135A11">
              <w:rPr>
                <w:rFonts w:ascii="ˎ̥" w:eastAsia="宋体" w:hAnsi="ˎ̥" w:cs="宋体"/>
                <w:color w:val="333333"/>
                <w:kern w:val="0"/>
                <w:sz w:val="18"/>
                <w:szCs w:val="18"/>
              </w:rPr>
              <w:t>1a</w:t>
            </w:r>
            <w:proofErr w:type="gramStart"/>
            <w:r w:rsidRPr="00135A11">
              <w:rPr>
                <w:rFonts w:ascii="ˎ̥" w:eastAsia="宋体" w:hAnsi="ˎ̥" w:cs="宋体"/>
                <w:color w:val="333333"/>
                <w:kern w:val="0"/>
                <w:sz w:val="18"/>
                <w:szCs w:val="18"/>
              </w:rPr>
              <w:t>”</w:t>
            </w:r>
            <w:proofErr w:type="gramEnd"/>
            <w:r w:rsidRPr="00135A11">
              <w:rPr>
                <w:rFonts w:ascii="ˎ̥" w:eastAsia="宋体" w:hAnsi="ˎ̥" w:cs="宋体"/>
                <w:color w:val="333333"/>
                <w:kern w:val="0"/>
                <w:sz w:val="18"/>
                <w:szCs w:val="18"/>
              </w:rPr>
              <w:t>和</w:t>
            </w:r>
            <w:r w:rsidRPr="00135A11">
              <w:rPr>
                <w:rFonts w:ascii="ˎ̥" w:eastAsia="宋体" w:hAnsi="ˎ̥" w:cs="宋体"/>
                <w:color w:val="333333"/>
                <w:kern w:val="0"/>
                <w:sz w:val="18"/>
                <w:szCs w:val="18"/>
              </w:rPr>
              <w:t>“</w:t>
            </w:r>
            <w:r w:rsidRPr="00135A11">
              <w:rPr>
                <w:rFonts w:ascii="ˎ̥" w:eastAsia="宋体" w:hAnsi="ˎ̥" w:cs="宋体"/>
                <w:color w:val="333333"/>
                <w:kern w:val="0"/>
                <w:sz w:val="18"/>
                <w:szCs w:val="18"/>
              </w:rPr>
              <w:t>自然科学</w:t>
            </w:r>
            <w:r w:rsidRPr="00135A11">
              <w:rPr>
                <w:rFonts w:ascii="ˎ̥" w:eastAsia="宋体" w:hAnsi="ˎ̥" w:cs="宋体"/>
                <w:color w:val="333333"/>
                <w:kern w:val="0"/>
                <w:sz w:val="18"/>
                <w:szCs w:val="18"/>
              </w:rPr>
              <w:t>1”</w:t>
            </w:r>
            <w:r w:rsidRPr="00135A11">
              <w:rPr>
                <w:rFonts w:ascii="ˎ̥" w:eastAsia="宋体" w:hAnsi="ˎ̥" w:cs="宋体"/>
                <w:color w:val="333333"/>
                <w:kern w:val="0"/>
                <w:sz w:val="18"/>
                <w:szCs w:val="18"/>
              </w:rPr>
              <w:t>两门课程满足普通化学进医学院的要求。</w:t>
            </w:r>
            <w:r w:rsidRPr="00135A11">
              <w:rPr>
                <w:rFonts w:ascii="ˎ̥" w:eastAsia="宋体" w:hAnsi="ˎ̥" w:cs="宋体"/>
                <w:color w:val="333333"/>
                <w:kern w:val="0"/>
                <w:sz w:val="18"/>
                <w:szCs w:val="18"/>
                <w:u w:val="single"/>
              </w:rPr>
              <w:br/>
            </w:r>
            <w:r w:rsidRPr="00135A11">
              <w:rPr>
                <w:rFonts w:ascii="ˎ̥" w:eastAsia="宋体" w:hAnsi="ˎ̥" w:cs="宋体"/>
                <w:color w:val="333333"/>
                <w:kern w:val="0"/>
                <w:sz w:val="18"/>
                <w:szCs w:val="18"/>
                <w:u w:val="single"/>
              </w:rPr>
              <w:br/>
            </w:r>
            <w:hyperlink r:id="rId6" w:history="1">
              <w:r w:rsidRPr="00135A11">
                <w:rPr>
                  <w:rFonts w:ascii="ˎ̥" w:eastAsia="宋体" w:hAnsi="ˎ̥" w:cs="宋体"/>
                  <w:b/>
                  <w:bCs/>
                  <w:color w:val="0033FF"/>
                  <w:kern w:val="0"/>
                  <w:sz w:val="18"/>
                  <w:szCs w:val="18"/>
                  <w:u w:val="single"/>
                </w:rPr>
                <w:t xml:space="preserve">Life and Physical Sciences A. Foundational Chemistry and Biology </w:t>
              </w:r>
              <w:r w:rsidRPr="00135A11">
                <w:rPr>
                  <w:rFonts w:ascii="ˎ̥" w:eastAsia="宋体" w:hAnsi="ˎ̥" w:cs="宋体"/>
                  <w:b/>
                  <w:bCs/>
                  <w:i/>
                  <w:iCs/>
                  <w:color w:val="0033FF"/>
                  <w:kern w:val="0"/>
                  <w:sz w:val="18"/>
                  <w:szCs w:val="18"/>
                  <w:u w:val="single"/>
                </w:rPr>
                <w:t xml:space="preserve">- </w:t>
              </w:r>
              <w:r w:rsidRPr="00135A11">
                <w:rPr>
                  <w:rFonts w:ascii="ˎ̥" w:eastAsia="宋体" w:hAnsi="ˎ̥" w:cs="宋体"/>
                  <w:b/>
                  <w:bCs/>
                  <w:color w:val="0033FF"/>
                  <w:kern w:val="0"/>
                  <w:sz w:val="18"/>
                  <w:szCs w:val="18"/>
                  <w:u w:val="single"/>
                </w:rPr>
                <w:t>(New Course)</w:t>
              </w:r>
            </w:hyperlink>
            <w:r w:rsidRPr="00135A11">
              <w:rPr>
                <w:rFonts w:ascii="ˎ̥" w:eastAsia="宋体" w:hAnsi="ˎ̥" w:cs="宋体"/>
                <w:color w:val="333333"/>
                <w:kern w:val="0"/>
                <w:sz w:val="18"/>
                <w:szCs w:val="18"/>
              </w:rPr>
              <w:t xml:space="preserve"> </w:t>
            </w:r>
            <w:r w:rsidRPr="00135A11">
              <w:rPr>
                <w:rFonts w:ascii="ˎ̥" w:eastAsia="宋体" w:hAnsi="ˎ̥" w:cs="宋体"/>
                <w:color w:val="333333"/>
                <w:kern w:val="0"/>
                <w:sz w:val="18"/>
                <w:szCs w:val="18"/>
              </w:rPr>
              <w:br/>
            </w:r>
            <w:r w:rsidRPr="00135A11">
              <w:rPr>
                <w:rFonts w:ascii="ˎ̥" w:eastAsia="宋体" w:hAnsi="ˎ̥" w:cs="宋体"/>
                <w:b/>
                <w:bCs/>
                <w:color w:val="333333"/>
                <w:kern w:val="0"/>
                <w:sz w:val="18"/>
                <w:szCs w:val="18"/>
              </w:rPr>
              <w:t>化学与生物学基础</w:t>
            </w:r>
            <w:r w:rsidRPr="00135A11">
              <w:rPr>
                <w:rFonts w:ascii="ˎ̥" w:eastAsia="宋体" w:hAnsi="ˎ̥" w:cs="宋体"/>
                <w:color w:val="333333"/>
                <w:kern w:val="0"/>
                <w:sz w:val="18"/>
                <w:szCs w:val="18"/>
              </w:rPr>
              <w:br/>
              <w:t xml:space="preserve">Catalog Number: 3956 </w:t>
            </w:r>
            <w:r w:rsidRPr="00135A11">
              <w:rPr>
                <w:rFonts w:ascii="ˎ̥" w:eastAsia="宋体" w:hAnsi="ˎ̥" w:cs="宋体"/>
                <w:color w:val="333333"/>
                <w:kern w:val="0"/>
                <w:sz w:val="18"/>
                <w:szCs w:val="18"/>
              </w:rPr>
              <w:br/>
              <w:t>This course introduces fundamental concepts in chemistry and biology. Topics in chemistry include stoichiometry, acids and bases, aqueous solutions, gases, thermochemistry, electrons in atoms, and chemical bonding. Topics in biology include the transfer of information from DNA to RNA to protein, genetic inheritance, mitosis and meiosis, cell structure and physiology, and natural selection.</w:t>
            </w:r>
            <w:r w:rsidRPr="00135A11">
              <w:rPr>
                <w:rFonts w:ascii="ˎ̥" w:eastAsia="宋体" w:hAnsi="ˎ̥" w:cs="宋体"/>
                <w:color w:val="333333"/>
                <w:kern w:val="0"/>
                <w:sz w:val="18"/>
                <w:szCs w:val="18"/>
              </w:rPr>
              <w:br/>
            </w:r>
            <w:r w:rsidRPr="00135A11">
              <w:rPr>
                <w:rFonts w:ascii="ˎ̥" w:eastAsia="宋体" w:hAnsi="ˎ̥" w:cs="宋体"/>
                <w:color w:val="333333"/>
                <w:kern w:val="0"/>
                <w:sz w:val="18"/>
                <w:szCs w:val="18"/>
              </w:rPr>
              <w:br/>
            </w:r>
            <w:hyperlink r:id="rId7" w:history="1">
              <w:r w:rsidRPr="00135A11">
                <w:rPr>
                  <w:rFonts w:ascii="ˎ̥" w:eastAsia="宋体" w:hAnsi="ˎ̥" w:cs="宋体"/>
                  <w:b/>
                  <w:bCs/>
                  <w:color w:val="0033FF"/>
                  <w:kern w:val="0"/>
                  <w:sz w:val="18"/>
                  <w:szCs w:val="18"/>
                  <w:u w:val="single"/>
                </w:rPr>
                <w:t>Life Sciences 1a. An Integrated Introduction to the Life Sciences: Chemistry, Molecular Biology, and Cell Biology</w:t>
              </w:r>
            </w:hyperlink>
            <w:r w:rsidRPr="00135A11">
              <w:rPr>
                <w:rFonts w:ascii="ˎ̥" w:eastAsia="宋体" w:hAnsi="ˎ̥" w:cs="宋体"/>
                <w:color w:val="333333"/>
                <w:kern w:val="0"/>
                <w:sz w:val="18"/>
                <w:szCs w:val="18"/>
              </w:rPr>
              <w:t>（综合的介绍生命科学：化学，分子生物学，细胞生物学）</w:t>
            </w:r>
            <w:r w:rsidRPr="00135A11">
              <w:rPr>
                <w:rFonts w:ascii="ˎ̥" w:eastAsia="宋体" w:hAnsi="ˎ̥" w:cs="宋体"/>
                <w:color w:val="333333"/>
                <w:kern w:val="0"/>
                <w:sz w:val="18"/>
                <w:szCs w:val="18"/>
              </w:rPr>
              <w:br/>
              <w:t xml:space="preserve">Catalog Number: 2137 </w:t>
            </w:r>
            <w:r w:rsidRPr="00135A11">
              <w:rPr>
                <w:rFonts w:ascii="ˎ̥" w:eastAsia="宋体" w:hAnsi="ˎ̥" w:cs="宋体"/>
                <w:color w:val="333333"/>
                <w:kern w:val="0"/>
                <w:sz w:val="18"/>
                <w:szCs w:val="18"/>
              </w:rPr>
              <w:br/>
              <w:t>What are the fundamental features of living systems? What are the molecules that impart these features, and how do their chemical properties explain their biological roles? The answers to these questions form the basis for an understanding of the molecules of life, the cell, diseases, and medicines. In contrast with a traditional presentation of relevant scientific disciplines in separate courses, the above concepts are examined through an integrated presentation of chemistry, molecular biology, biochemistry, and cell biology framed within central problems such as the biology of HIV and cancer.</w:t>
            </w:r>
            <w:r w:rsidRPr="00135A11">
              <w:rPr>
                <w:rFonts w:ascii="ˎ̥" w:eastAsia="宋体" w:hAnsi="ˎ̥" w:cs="宋体"/>
                <w:color w:val="333333"/>
                <w:kern w:val="0"/>
                <w:sz w:val="18"/>
                <w:szCs w:val="18"/>
              </w:rPr>
              <w:br/>
            </w:r>
            <w:r w:rsidRPr="00135A11">
              <w:rPr>
                <w:rFonts w:ascii="ˎ̥" w:eastAsia="宋体" w:hAnsi="ˎ̥" w:cs="宋体"/>
                <w:color w:val="333333"/>
                <w:kern w:val="0"/>
                <w:sz w:val="18"/>
                <w:szCs w:val="18"/>
              </w:rPr>
              <w:br/>
            </w:r>
            <w:hyperlink r:id="rId8" w:history="1">
              <w:r w:rsidRPr="00135A11">
                <w:rPr>
                  <w:rFonts w:ascii="ˎ̥" w:eastAsia="宋体" w:hAnsi="ˎ̥" w:cs="宋体"/>
                  <w:b/>
                  <w:bCs/>
                  <w:color w:val="0033FF"/>
                  <w:kern w:val="0"/>
                  <w:sz w:val="18"/>
                  <w:szCs w:val="18"/>
                  <w:u w:val="single"/>
                </w:rPr>
                <w:t>Physical Sciences 1. Chemical Bonding, Energy, and Reactivity: An Introduction to the Physical Sciences</w:t>
              </w:r>
            </w:hyperlink>
            <w:r w:rsidRPr="00135A11">
              <w:rPr>
                <w:rFonts w:ascii="ˎ̥" w:eastAsia="宋体" w:hAnsi="ˎ̥" w:cs="宋体"/>
                <w:b/>
                <w:bCs/>
                <w:color w:val="333333"/>
                <w:kern w:val="0"/>
                <w:sz w:val="18"/>
                <w:szCs w:val="18"/>
              </w:rPr>
              <w:t>（化学键，能量和反应）</w:t>
            </w:r>
            <w:r w:rsidRPr="00135A11">
              <w:rPr>
                <w:rFonts w:ascii="ˎ̥" w:eastAsia="宋体" w:hAnsi="ˎ̥" w:cs="宋体"/>
                <w:color w:val="333333"/>
                <w:kern w:val="0"/>
                <w:sz w:val="18"/>
                <w:szCs w:val="18"/>
              </w:rPr>
              <w:br/>
              <w:t xml:space="preserve">Catalog Number: 2225 </w:t>
            </w:r>
            <w:r w:rsidRPr="00135A11">
              <w:rPr>
                <w:rFonts w:ascii="ˎ̥" w:eastAsia="宋体" w:hAnsi="ˎ̥" w:cs="宋体"/>
                <w:color w:val="333333"/>
                <w:kern w:val="0"/>
                <w:sz w:val="18"/>
                <w:szCs w:val="18"/>
              </w:rPr>
              <w:br/>
              <w:t xml:space="preserve">Physical Sciences 1 engages the principles of chemistry and physics within major conceptual themes that underpin critical contributions of the physical sciences to societal objectives. In particular, the concepts central to chemical bonding, kinetic theory of molecular motion, thermochemistry, kinetics, </w:t>
            </w:r>
            <w:proofErr w:type="spellStart"/>
            <w:r w:rsidRPr="00135A11">
              <w:rPr>
                <w:rFonts w:ascii="ˎ̥" w:eastAsia="宋体" w:hAnsi="ˎ̥" w:cs="宋体"/>
                <w:color w:val="333333"/>
                <w:kern w:val="0"/>
                <w:sz w:val="18"/>
                <w:szCs w:val="18"/>
              </w:rPr>
              <w:t>equilibria</w:t>
            </w:r>
            <w:proofErr w:type="spellEnd"/>
            <w:r w:rsidRPr="00135A11">
              <w:rPr>
                <w:rFonts w:ascii="ˎ̥" w:eastAsia="宋体" w:hAnsi="ˎ̥" w:cs="宋体"/>
                <w:color w:val="333333"/>
                <w:kern w:val="0"/>
                <w:sz w:val="18"/>
                <w:szCs w:val="18"/>
              </w:rPr>
              <w:t>, entropy and free energy, acids and bases, electrochemistry, and nuclear chemistry will be taught in the context of (1) world energy sources, forecasts and constraints, (2) global climate change, and (3) modern materials and technology.</w:t>
            </w:r>
          </w:p>
        </w:tc>
      </w:tr>
    </w:tbl>
    <w:p w:rsidR="004545ED" w:rsidRPr="00135A11" w:rsidRDefault="004545ED">
      <w:bookmarkStart w:id="0" w:name="_GoBack"/>
      <w:bookmarkEnd w:id="0"/>
    </w:p>
    <w:sectPr w:rsidR="004545ED" w:rsidRPr="00135A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F4B"/>
    <w:rsid w:val="00030A25"/>
    <w:rsid w:val="000566A1"/>
    <w:rsid w:val="00097E50"/>
    <w:rsid w:val="000A5C12"/>
    <w:rsid w:val="000B1894"/>
    <w:rsid w:val="000E346F"/>
    <w:rsid w:val="000E78F2"/>
    <w:rsid w:val="00135A11"/>
    <w:rsid w:val="001440A2"/>
    <w:rsid w:val="001525F4"/>
    <w:rsid w:val="0016424C"/>
    <w:rsid w:val="00175F9A"/>
    <w:rsid w:val="001B4DB0"/>
    <w:rsid w:val="00212537"/>
    <w:rsid w:val="00247294"/>
    <w:rsid w:val="00250E42"/>
    <w:rsid w:val="00274BF0"/>
    <w:rsid w:val="002761D6"/>
    <w:rsid w:val="002912C4"/>
    <w:rsid w:val="002C2166"/>
    <w:rsid w:val="00317B5A"/>
    <w:rsid w:val="003240B1"/>
    <w:rsid w:val="003253B0"/>
    <w:rsid w:val="00330436"/>
    <w:rsid w:val="00331C2F"/>
    <w:rsid w:val="00340103"/>
    <w:rsid w:val="00350650"/>
    <w:rsid w:val="00350D39"/>
    <w:rsid w:val="003850F9"/>
    <w:rsid w:val="003C360F"/>
    <w:rsid w:val="003E0893"/>
    <w:rsid w:val="00404272"/>
    <w:rsid w:val="004208DE"/>
    <w:rsid w:val="00432BFE"/>
    <w:rsid w:val="004545ED"/>
    <w:rsid w:val="004A52A6"/>
    <w:rsid w:val="00525731"/>
    <w:rsid w:val="00527016"/>
    <w:rsid w:val="005548E6"/>
    <w:rsid w:val="005636F3"/>
    <w:rsid w:val="00581C0C"/>
    <w:rsid w:val="005B7FDF"/>
    <w:rsid w:val="005C5BB9"/>
    <w:rsid w:val="005F2F4B"/>
    <w:rsid w:val="005F3737"/>
    <w:rsid w:val="00621A7E"/>
    <w:rsid w:val="00647205"/>
    <w:rsid w:val="006501B6"/>
    <w:rsid w:val="00657601"/>
    <w:rsid w:val="006C1040"/>
    <w:rsid w:val="006D4CA6"/>
    <w:rsid w:val="006D5013"/>
    <w:rsid w:val="00703811"/>
    <w:rsid w:val="00736EC8"/>
    <w:rsid w:val="00737DB1"/>
    <w:rsid w:val="00750609"/>
    <w:rsid w:val="00755286"/>
    <w:rsid w:val="007603F5"/>
    <w:rsid w:val="007740D8"/>
    <w:rsid w:val="00774C4B"/>
    <w:rsid w:val="00776368"/>
    <w:rsid w:val="0078042F"/>
    <w:rsid w:val="00783069"/>
    <w:rsid w:val="007E5318"/>
    <w:rsid w:val="008045A8"/>
    <w:rsid w:val="00834F89"/>
    <w:rsid w:val="00867079"/>
    <w:rsid w:val="00884B79"/>
    <w:rsid w:val="00884D5E"/>
    <w:rsid w:val="008C2A5D"/>
    <w:rsid w:val="008E0833"/>
    <w:rsid w:val="00914215"/>
    <w:rsid w:val="0097575C"/>
    <w:rsid w:val="00983C46"/>
    <w:rsid w:val="00985915"/>
    <w:rsid w:val="00993EC9"/>
    <w:rsid w:val="009E5262"/>
    <w:rsid w:val="009E5270"/>
    <w:rsid w:val="00A05EA8"/>
    <w:rsid w:val="00AB0C23"/>
    <w:rsid w:val="00AD06BE"/>
    <w:rsid w:val="00B23815"/>
    <w:rsid w:val="00B708DF"/>
    <w:rsid w:val="00B744DE"/>
    <w:rsid w:val="00B80AF6"/>
    <w:rsid w:val="00B931D0"/>
    <w:rsid w:val="00BA1F26"/>
    <w:rsid w:val="00BA6F1D"/>
    <w:rsid w:val="00BC226E"/>
    <w:rsid w:val="00BD0C27"/>
    <w:rsid w:val="00BD429E"/>
    <w:rsid w:val="00BE5AD3"/>
    <w:rsid w:val="00C00E5F"/>
    <w:rsid w:val="00C32E45"/>
    <w:rsid w:val="00C35DA2"/>
    <w:rsid w:val="00CB2C5B"/>
    <w:rsid w:val="00CC33C4"/>
    <w:rsid w:val="00CC42B9"/>
    <w:rsid w:val="00CF757F"/>
    <w:rsid w:val="00D0636D"/>
    <w:rsid w:val="00D61E9E"/>
    <w:rsid w:val="00D7390D"/>
    <w:rsid w:val="00D8341A"/>
    <w:rsid w:val="00DA0AD2"/>
    <w:rsid w:val="00DE1C0B"/>
    <w:rsid w:val="00DE1F6C"/>
    <w:rsid w:val="00E01680"/>
    <w:rsid w:val="00E025AD"/>
    <w:rsid w:val="00E40E45"/>
    <w:rsid w:val="00E62D4B"/>
    <w:rsid w:val="00E64B12"/>
    <w:rsid w:val="00E82CAA"/>
    <w:rsid w:val="00E97201"/>
    <w:rsid w:val="00EA06AF"/>
    <w:rsid w:val="00EA733C"/>
    <w:rsid w:val="00EC4927"/>
    <w:rsid w:val="00EF3715"/>
    <w:rsid w:val="00F15909"/>
    <w:rsid w:val="00F16468"/>
    <w:rsid w:val="00F218AE"/>
    <w:rsid w:val="00F32CDF"/>
    <w:rsid w:val="00F57E94"/>
    <w:rsid w:val="00F62C89"/>
    <w:rsid w:val="00F65B9E"/>
    <w:rsid w:val="00F74BA0"/>
    <w:rsid w:val="00F8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35A11"/>
    <w:rPr>
      <w:b/>
      <w:bCs/>
    </w:rPr>
  </w:style>
  <w:style w:type="character" w:styleId="a4">
    <w:name w:val="Hyperlink"/>
    <w:basedOn w:val="a0"/>
    <w:uiPriority w:val="99"/>
    <w:semiHidden/>
    <w:unhideWhenUsed/>
    <w:rsid w:val="00135A11"/>
    <w:rPr>
      <w:color w:val="0000FF"/>
      <w:u w:val="single"/>
    </w:rPr>
  </w:style>
  <w:style w:type="character" w:styleId="a5">
    <w:name w:val="Emphasis"/>
    <w:basedOn w:val="a0"/>
    <w:uiPriority w:val="20"/>
    <w:qFormat/>
    <w:rsid w:val="00135A1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35A11"/>
    <w:rPr>
      <w:b/>
      <w:bCs/>
    </w:rPr>
  </w:style>
  <w:style w:type="character" w:styleId="a4">
    <w:name w:val="Hyperlink"/>
    <w:basedOn w:val="a0"/>
    <w:uiPriority w:val="99"/>
    <w:semiHidden/>
    <w:unhideWhenUsed/>
    <w:rsid w:val="00135A11"/>
    <w:rPr>
      <w:color w:val="0000FF"/>
      <w:u w:val="single"/>
    </w:rPr>
  </w:style>
  <w:style w:type="character" w:styleId="a5">
    <w:name w:val="Emphasis"/>
    <w:basedOn w:val="a0"/>
    <w:uiPriority w:val="20"/>
    <w:qFormat/>
    <w:rsid w:val="00135A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ses.fas.harvard.edu/2225" TargetMode="External"/><Relationship Id="rId3" Type="http://schemas.openxmlformats.org/officeDocument/2006/relationships/settings" Target="settings.xml"/><Relationship Id="rId7" Type="http://schemas.openxmlformats.org/officeDocument/2006/relationships/hyperlink" Target="http://www.courses.fas.harvard.edu/213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urses.fas.harvard.edu/3956" TargetMode="External"/><Relationship Id="rId5" Type="http://schemas.openxmlformats.org/officeDocument/2006/relationships/hyperlink" Target="http://59.72.66.9/services/wjzx/ktyj/mgdx.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2577</Characters>
  <Application>Microsoft Office Word</Application>
  <DocSecurity>0</DocSecurity>
  <Lines>21</Lines>
  <Paragraphs>6</Paragraphs>
  <ScaleCrop>false</ScaleCrop>
  <Company>P R C</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2017-06-30T03:01:00Z</dcterms:created>
  <dcterms:modified xsi:type="dcterms:W3CDTF">2017-06-30T03:01:00Z</dcterms:modified>
</cp:coreProperties>
</file>