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343"/>
        <w:gridCol w:w="658"/>
      </w:tblGrid>
      <w:tr w:rsidR="00CA6B33" w:rsidRPr="00CA6B33">
        <w:trPr>
          <w:tblCellSpacing w:w="7" w:type="dxa"/>
          <w:jc w:val="center"/>
        </w:trPr>
        <w:tc>
          <w:tcPr>
            <w:tcW w:w="0" w:type="auto"/>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伊利诺大学（</w:t>
            </w:r>
            <w:r w:rsidRPr="00CA6B33">
              <w:rPr>
                <w:rFonts w:ascii="ˎ̥" w:eastAsia="宋体" w:hAnsi="ˎ̥" w:cs="宋体"/>
                <w:b/>
                <w:bCs/>
                <w:color w:val="333333"/>
                <w:kern w:val="0"/>
                <w:sz w:val="18"/>
                <w:szCs w:val="18"/>
              </w:rPr>
              <w:t>University of Illinois–Urbana-Champaign</w:t>
            </w:r>
            <w:r w:rsidRPr="00CA6B33">
              <w:rPr>
                <w:rFonts w:ascii="ˎ̥" w:eastAsia="宋体" w:hAnsi="ˎ̥" w:cs="宋体"/>
                <w:b/>
                <w:bCs/>
                <w:color w:val="333333"/>
                <w:kern w:val="0"/>
                <w:sz w:val="18"/>
                <w:szCs w:val="18"/>
              </w:rPr>
              <w:t>）</w:t>
            </w:r>
          </w:p>
        </w:tc>
        <w:tc>
          <w:tcPr>
            <w:tcW w:w="0" w:type="auto"/>
            <w:vAlign w:val="center"/>
            <w:hideMark/>
          </w:tcPr>
          <w:p w:rsidR="00CA6B33" w:rsidRPr="00CA6B33" w:rsidRDefault="00CA6B33" w:rsidP="00CA6B33">
            <w:pPr>
              <w:widowControl/>
              <w:spacing w:line="300" w:lineRule="atLeast"/>
              <w:jc w:val="right"/>
              <w:rPr>
                <w:rFonts w:ascii="ˎ̥" w:eastAsia="宋体" w:hAnsi="ˎ̥" w:cs="宋体"/>
                <w:color w:val="333333"/>
                <w:kern w:val="0"/>
                <w:sz w:val="18"/>
                <w:szCs w:val="18"/>
              </w:rPr>
            </w:pPr>
            <w:hyperlink r:id="rId6" w:history="1">
              <w:r w:rsidRPr="00CA6B33">
                <w:rPr>
                  <w:rFonts w:ascii="ˎ̥" w:eastAsia="宋体" w:hAnsi="ˎ̥" w:cs="宋体"/>
                  <w:color w:val="0033FF"/>
                  <w:kern w:val="0"/>
                  <w:sz w:val="18"/>
                  <w:szCs w:val="18"/>
                  <w:u w:val="single"/>
                </w:rPr>
                <w:t>返回</w:t>
              </w:r>
            </w:hyperlink>
          </w:p>
        </w:tc>
      </w:tr>
      <w:tr w:rsidR="00CA6B33" w:rsidRPr="00CA6B33">
        <w:trPr>
          <w:tblCellSpacing w:w="7" w:type="dxa"/>
          <w:jc w:val="center"/>
        </w:trPr>
        <w:tc>
          <w:tcPr>
            <w:tcW w:w="0" w:type="auto"/>
            <w:gridSpan w:val="2"/>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hyperlink r:id="rId7" w:history="1">
              <w:r w:rsidRPr="00CA6B33">
                <w:rPr>
                  <w:rFonts w:ascii="ˎ̥" w:eastAsia="宋体" w:hAnsi="ˎ̥" w:cs="宋体"/>
                  <w:color w:val="0033FF"/>
                  <w:kern w:val="0"/>
                  <w:sz w:val="18"/>
                  <w:szCs w:val="18"/>
                  <w:u w:val="single"/>
                </w:rPr>
                <w:t>http://www.scs.uiuc.edu/chem/courses/accourses.php</w:t>
              </w:r>
            </w:hyperlink>
            <w:r w:rsidRPr="00CA6B33">
              <w:rPr>
                <w:rFonts w:ascii="ˎ̥" w:eastAsia="宋体" w:hAnsi="ˎ̥" w:cs="宋体"/>
                <w:color w:val="333333"/>
                <w:kern w:val="0"/>
                <w:sz w:val="18"/>
                <w:szCs w:val="18"/>
              </w:rPr>
              <w:t xml:space="preserve">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163"/>
              <w:gridCol w:w="6491"/>
            </w:tblGrid>
            <w:tr w:rsidR="00CA6B33" w:rsidRPr="00CA6B33">
              <w:trPr>
                <w:tblCellSpacing w:w="7" w:type="dxa"/>
                <w:jc w:val="center"/>
              </w:trPr>
              <w:tc>
                <w:tcPr>
                  <w:tcW w:w="750" w:type="pct"/>
                  <w:shd w:val="clear" w:color="auto" w:fill="EAF0F7"/>
                  <w:noWrap/>
                  <w:vAlign w:val="center"/>
                  <w:hideMark/>
                </w:tcPr>
                <w:p w:rsidR="00CA6B33" w:rsidRPr="00CA6B33" w:rsidRDefault="00CA6B33" w:rsidP="00CA6B33">
                  <w:pPr>
                    <w:widowControl/>
                    <w:jc w:val="center"/>
                    <w:rPr>
                      <w:rFonts w:ascii="宋体" w:eastAsia="宋体" w:hAnsi="宋体" w:cs="宋体"/>
                      <w:kern w:val="0"/>
                      <w:sz w:val="24"/>
                      <w:szCs w:val="24"/>
                    </w:rPr>
                  </w:pPr>
                  <w:r w:rsidRPr="00CA6B33">
                    <w:rPr>
                      <w:rFonts w:ascii="宋体" w:eastAsia="宋体" w:hAnsi="宋体" w:cs="宋体"/>
                      <w:b/>
                      <w:bCs/>
                      <w:kern w:val="0"/>
                      <w:sz w:val="24"/>
                      <w:szCs w:val="24"/>
                    </w:rPr>
                    <w:t xml:space="preserve">Course </w:t>
                  </w:r>
                </w:p>
              </w:tc>
              <w:tc>
                <w:tcPr>
                  <w:tcW w:w="0" w:type="auto"/>
                  <w:shd w:val="clear" w:color="auto" w:fill="EAF0F7"/>
                  <w:vAlign w:val="center"/>
                  <w:hideMark/>
                </w:tcPr>
                <w:p w:rsidR="00CA6B33" w:rsidRPr="00CA6B33" w:rsidRDefault="00CA6B33" w:rsidP="00CA6B33">
                  <w:pPr>
                    <w:widowControl/>
                    <w:jc w:val="center"/>
                    <w:rPr>
                      <w:rFonts w:ascii="宋体" w:eastAsia="宋体" w:hAnsi="宋体" w:cs="宋体"/>
                      <w:kern w:val="0"/>
                      <w:sz w:val="24"/>
                      <w:szCs w:val="24"/>
                    </w:rPr>
                  </w:pPr>
                  <w:r w:rsidRPr="00CA6B33">
                    <w:rPr>
                      <w:rFonts w:ascii="宋体" w:eastAsia="宋体" w:hAnsi="宋体" w:cs="宋体"/>
                      <w:b/>
                      <w:bCs/>
                      <w:kern w:val="0"/>
                      <w:sz w:val="24"/>
                      <w:szCs w:val="24"/>
                    </w:rPr>
                    <w:t xml:space="preserve">Title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8" w:history="1">
                    <w:r w:rsidRPr="00CA6B33">
                      <w:rPr>
                        <w:rFonts w:ascii="宋体" w:eastAsia="宋体" w:hAnsi="宋体" w:cs="宋体"/>
                        <w:color w:val="0033FF"/>
                        <w:kern w:val="0"/>
                        <w:sz w:val="18"/>
                        <w:szCs w:val="18"/>
                        <w:u w:val="single"/>
                      </w:rPr>
                      <w:t>*CHEM 101</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Introductory Chemistry (fall)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9" w:history="1">
                    <w:r w:rsidRPr="00CA6B33">
                      <w:rPr>
                        <w:rFonts w:ascii="宋体" w:eastAsia="宋体" w:hAnsi="宋体" w:cs="宋体"/>
                        <w:color w:val="0033FF"/>
                        <w:kern w:val="0"/>
                        <w:sz w:val="18"/>
                        <w:szCs w:val="18"/>
                        <w:u w:val="single"/>
                      </w:rPr>
                      <w:t>*CHEM 102</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General Chemistry I (fall, spring, summer)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10" w:history="1">
                    <w:r w:rsidRPr="00CA6B33">
                      <w:rPr>
                        <w:rFonts w:ascii="宋体" w:eastAsia="宋体" w:hAnsi="宋体" w:cs="宋体"/>
                        <w:color w:val="0033FF"/>
                        <w:kern w:val="0"/>
                        <w:sz w:val="18"/>
                        <w:szCs w:val="18"/>
                        <w:u w:val="single"/>
                      </w:rPr>
                      <w:t>*CHEM 103</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General Chemistry Laboratory I (fall, spring, summer)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11" w:history="1">
                    <w:r w:rsidRPr="00CA6B33">
                      <w:rPr>
                        <w:rFonts w:ascii="宋体" w:eastAsia="宋体" w:hAnsi="宋体" w:cs="宋体"/>
                        <w:color w:val="0033FF"/>
                        <w:kern w:val="0"/>
                        <w:sz w:val="18"/>
                        <w:szCs w:val="18"/>
                        <w:u w:val="single"/>
                      </w:rPr>
                      <w:t>*CHEM 104</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General Chemistry II (Biological or Physical Version) (fall, spring, summer)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12" w:history="1">
                    <w:r w:rsidRPr="00CA6B33">
                      <w:rPr>
                        <w:rFonts w:ascii="宋体" w:eastAsia="宋体" w:hAnsi="宋体" w:cs="宋体"/>
                        <w:color w:val="0033FF"/>
                        <w:kern w:val="0"/>
                        <w:sz w:val="18"/>
                        <w:szCs w:val="18"/>
                        <w:u w:val="single"/>
                      </w:rPr>
                      <w:t>*CHEM 105</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General Chemistry Laboratory II</w:t>
                  </w:r>
                  <w:r w:rsidRPr="00CA6B33">
                    <w:rPr>
                      <w:rFonts w:ascii="宋体" w:eastAsia="宋体" w:hAnsi="宋体" w:cs="宋体"/>
                      <w:kern w:val="0"/>
                      <w:sz w:val="24"/>
                      <w:szCs w:val="24"/>
                    </w:rPr>
                    <w:br/>
                    <w:t xml:space="preserve">(Biological or Physical Version) (fall, spring, summer) </w:t>
                  </w:r>
                </w:p>
              </w:tc>
            </w:tr>
            <w:tr w:rsidR="00CA6B33" w:rsidRPr="00CA6B33">
              <w:trPr>
                <w:tblCellSpacing w:w="7" w:type="dxa"/>
                <w:jc w:val="center"/>
              </w:trPr>
              <w:tc>
                <w:tcPr>
                  <w:tcW w:w="750" w:type="pct"/>
                  <w:shd w:val="clear" w:color="auto" w:fill="EAF0F7"/>
                  <w:noWrap/>
                  <w:hideMark/>
                </w:tcPr>
                <w:p w:rsidR="00CA6B33" w:rsidRPr="00CA6B33" w:rsidRDefault="00CA6B33" w:rsidP="00CA6B33">
                  <w:pPr>
                    <w:widowControl/>
                    <w:jc w:val="center"/>
                    <w:rPr>
                      <w:rFonts w:ascii="宋体" w:eastAsia="宋体" w:hAnsi="宋体" w:cs="宋体"/>
                      <w:kern w:val="0"/>
                      <w:sz w:val="24"/>
                      <w:szCs w:val="24"/>
                    </w:rPr>
                  </w:pPr>
                  <w:hyperlink r:id="rId13" w:history="1">
                    <w:r w:rsidRPr="00CA6B33">
                      <w:rPr>
                        <w:rFonts w:ascii="宋体" w:eastAsia="宋体" w:hAnsi="宋体" w:cs="宋体"/>
                        <w:color w:val="0033FF"/>
                        <w:kern w:val="0"/>
                        <w:sz w:val="18"/>
                        <w:szCs w:val="18"/>
                        <w:u w:val="single"/>
                      </w:rPr>
                      <w:t>*CHEM 108</w:t>
                    </w:r>
                  </w:hyperlink>
                  <w:r w:rsidRPr="00CA6B33">
                    <w:rPr>
                      <w:rFonts w:ascii="宋体" w:eastAsia="宋体" w:hAnsi="宋体" w:cs="宋体"/>
                      <w:kern w:val="0"/>
                      <w:sz w:val="24"/>
                      <w:szCs w:val="24"/>
                    </w:rPr>
                    <w:t xml:space="preserve"> </w:t>
                  </w:r>
                </w:p>
              </w:tc>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Chemistry, Everyday Phenomena (spring)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CHEM 101 - Introductory Chemistry</w:t>
            </w:r>
            <w:r w:rsidRPr="00CA6B33">
              <w:rPr>
                <w:rFonts w:ascii="ˎ̥" w:eastAsia="宋体" w:hAnsi="ˎ̥" w:cs="宋体"/>
                <w:color w:val="333333"/>
                <w:kern w:val="0"/>
                <w:sz w:val="18"/>
                <w:szCs w:val="18"/>
              </w:rPr>
              <w:br/>
              <w:t xml:space="preserve">(May Satisfy a Gen Ed Requirement)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913"/>
              <w:gridCol w:w="5741"/>
            </w:tblGrid>
            <w:tr w:rsidR="00CA6B33" w:rsidRPr="00CA6B33">
              <w:trPr>
                <w:tblCellSpacing w:w="7" w:type="dxa"/>
                <w:jc w:val="center"/>
              </w:trPr>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Course Directors: </w:t>
                  </w:r>
                </w:p>
              </w:tc>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(fall 2006)</w:t>
                  </w:r>
                  <w:r w:rsidRPr="00CA6B33">
                    <w:rPr>
                      <w:rFonts w:ascii="宋体" w:eastAsia="宋体" w:hAnsi="宋体" w:cs="宋体"/>
                      <w:kern w:val="0"/>
                      <w:sz w:val="24"/>
                      <w:szCs w:val="24"/>
                    </w:rPr>
                    <w:br/>
                    <w:t xml:space="preserve">101A - DisplayMail('uiuc.edu', 'gadams4', 'Gretchen Adams'); </w:t>
                  </w:r>
                  <w:hyperlink r:id="rId14" w:history="1">
                    <w:r w:rsidRPr="00CA6B33">
                      <w:rPr>
                        <w:rFonts w:ascii="宋体" w:eastAsia="宋体" w:hAnsi="宋体" w:cs="宋体"/>
                        <w:color w:val="0000FF"/>
                        <w:kern w:val="0"/>
                        <w:sz w:val="24"/>
                        <w:szCs w:val="24"/>
                        <w:u w:val="single"/>
                      </w:rPr>
                      <w:t>Gretchen Adams</w:t>
                    </w:r>
                  </w:hyperlink>
                  <w:r w:rsidRPr="00CA6B33">
                    <w:rPr>
                      <w:rFonts w:ascii="宋体" w:eastAsia="宋体" w:hAnsi="宋体" w:cs="宋体"/>
                      <w:kern w:val="0"/>
                      <w:sz w:val="24"/>
                      <w:szCs w:val="24"/>
                    </w:rPr>
                    <w:t xml:space="preserve"> - 105 Chem Annex </w:t>
                  </w:r>
                  <w:r w:rsidRPr="00CA6B33">
                    <w:rPr>
                      <w:rFonts w:ascii="宋体" w:eastAsia="宋体" w:hAnsi="宋体" w:cs="宋体"/>
                      <w:kern w:val="0"/>
                      <w:sz w:val="24"/>
                      <w:szCs w:val="24"/>
                    </w:rPr>
                    <w:br/>
                    <w:t xml:space="preserve">101B - TBA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Description: </w:t>
                  </w:r>
                </w:p>
              </w:tc>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(CHEM 100) Introduction to the basic concepts and language of chemistry; lectures, discussions, and laboratory.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Credits: </w:t>
                  </w:r>
                </w:p>
              </w:tc>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(3 hours). Only students without high school chemistry or with chemistry placement scores inadequate for enrollment in CHEM 102 receive graduation credit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Computer Usage: </w:t>
                  </w:r>
                </w:p>
              </w:tc>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Students will do some homework assignments using WebCT. </w:t>
                  </w:r>
                  <w:hyperlink r:id="rId15" w:history="1">
                    <w:r w:rsidRPr="00CA6B33">
                      <w:rPr>
                        <w:rFonts w:ascii="宋体" w:eastAsia="宋体" w:hAnsi="宋体" w:cs="宋体"/>
                        <w:color w:val="0000FF"/>
                        <w:kern w:val="0"/>
                        <w:sz w:val="24"/>
                        <w:szCs w:val="24"/>
                        <w:u w:val="single"/>
                      </w:rPr>
                      <w:t>The Chemistry Learning Center</w:t>
                    </w:r>
                  </w:hyperlink>
                  <w:r w:rsidRPr="00CA6B33">
                    <w:rPr>
                      <w:rFonts w:ascii="宋体" w:eastAsia="宋体" w:hAnsi="宋体" w:cs="宋体"/>
                      <w:kern w:val="0"/>
                      <w:sz w:val="24"/>
                      <w:szCs w:val="24"/>
                    </w:rPr>
                    <w:t xml:space="preserve">, 212 Chem Annex has computers and other materials for student use. TAs are available here at specific times for consultation.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Course Prerequisites: </w:t>
                  </w:r>
                </w:p>
              </w:tc>
              <w:tc>
                <w:tcPr>
                  <w:tcW w:w="0" w:type="auto"/>
                  <w:shd w:val="clear" w:color="auto" w:fill="EAF0F7"/>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2.5 years of high school mathematics, or credit or concurrent registration in MATH 012.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Required Materials: </w:t>
                  </w:r>
                </w:p>
              </w:tc>
              <w:tc>
                <w:tcPr>
                  <w:tcW w:w="0" w:type="auto"/>
                  <w:shd w:val="clear" w:color="auto" w:fill="EAF0F7"/>
                  <w:vAlign w:val="center"/>
                  <w:hideMark/>
                </w:tcPr>
                <w:p w:rsidR="00CA6B33" w:rsidRPr="00CA6B33" w:rsidRDefault="00CA6B33" w:rsidP="00CA6B33">
                  <w:pPr>
                    <w:widowControl/>
                    <w:numPr>
                      <w:ilvl w:val="0"/>
                      <w:numId w:val="1"/>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b/>
                      <w:bCs/>
                      <w:i/>
                      <w:iCs/>
                      <w:kern w:val="0"/>
                      <w:sz w:val="24"/>
                      <w:szCs w:val="24"/>
                    </w:rPr>
                    <w:t>Introductory Chemistry, 5th ed.</w:t>
                  </w:r>
                  <w:r w:rsidRPr="00CA6B33">
                    <w:rPr>
                      <w:rFonts w:ascii="宋体" w:eastAsia="宋体" w:hAnsi="宋体" w:cs="宋体"/>
                      <w:b/>
                      <w:bCs/>
                      <w:kern w:val="0"/>
                      <w:sz w:val="24"/>
                      <w:szCs w:val="24"/>
                    </w:rPr>
                    <w:t xml:space="preserve"> by Steven S. Zumdah</w:t>
                  </w:r>
                  <w:r w:rsidRPr="00CA6B33">
                    <w:rPr>
                      <w:rFonts w:ascii="宋体" w:eastAsia="宋体" w:hAnsi="宋体" w:cs="宋体"/>
                      <w:kern w:val="0"/>
                      <w:sz w:val="24"/>
                      <w:szCs w:val="24"/>
                    </w:rPr>
                    <w:t xml:space="preserve">l </w:t>
                  </w:r>
                </w:p>
                <w:p w:rsidR="00CA6B33" w:rsidRPr="00CA6B33" w:rsidRDefault="00CA6B33" w:rsidP="00CA6B33">
                  <w:pPr>
                    <w:widowControl/>
                    <w:numPr>
                      <w:ilvl w:val="0"/>
                      <w:numId w:val="1"/>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 xml:space="preserve">Chemistry 101 Syllabus &amp; Lab Book, </w:t>
                  </w:r>
                </w:p>
                <w:p w:rsidR="00CA6B33" w:rsidRPr="00CA6B33" w:rsidRDefault="00CA6B33" w:rsidP="00CA6B33">
                  <w:pPr>
                    <w:widowControl/>
                    <w:numPr>
                      <w:ilvl w:val="0"/>
                      <w:numId w:val="1"/>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Inexpensive Calculator </w:t>
                  </w:r>
                </w:p>
                <w:p w:rsidR="00CA6B33" w:rsidRPr="00CA6B33" w:rsidRDefault="00CA6B33" w:rsidP="00CA6B33">
                  <w:pPr>
                    <w:widowControl/>
                    <w:numPr>
                      <w:ilvl w:val="0"/>
                      <w:numId w:val="1"/>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Lab Apron </w:t>
                  </w:r>
                </w:p>
                <w:p w:rsidR="00CA6B33" w:rsidRPr="00CA6B33" w:rsidRDefault="00CA6B33" w:rsidP="00CA6B33">
                  <w:pPr>
                    <w:widowControl/>
                    <w:numPr>
                      <w:ilvl w:val="0"/>
                      <w:numId w:val="1"/>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Lab Goggles </w:t>
                  </w:r>
                </w:p>
              </w:tc>
            </w:tr>
            <w:tr w:rsidR="00CA6B33" w:rsidRPr="00CA6B33">
              <w:trPr>
                <w:tblCellSpacing w:w="7" w:type="dxa"/>
                <w:jc w:val="center"/>
              </w:trPr>
              <w:tc>
                <w:tcPr>
                  <w:tcW w:w="0" w:type="auto"/>
                  <w:shd w:val="clear" w:color="auto" w:fill="EAF0F7"/>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lastRenderedPageBreak/>
                    <w:t xml:space="preserve">Optional Materials: </w:t>
                  </w:r>
                </w:p>
              </w:tc>
              <w:tc>
                <w:tcPr>
                  <w:tcW w:w="0" w:type="auto"/>
                  <w:shd w:val="clear" w:color="auto" w:fill="EAF0F7"/>
                  <w:vAlign w:val="center"/>
                  <w:hideMark/>
                </w:tcPr>
                <w:p w:rsidR="00CA6B33" w:rsidRPr="00CA6B33" w:rsidRDefault="00CA6B33" w:rsidP="00CA6B33">
                  <w:pPr>
                    <w:widowControl/>
                    <w:numPr>
                      <w:ilvl w:val="0"/>
                      <w:numId w:val="2"/>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 xml:space="preserve">Complete Solutions to Introductory Chemistry, 5th ed., </w:t>
                  </w:r>
                  <w:r w:rsidRPr="00CA6B33">
                    <w:rPr>
                      <w:rFonts w:ascii="宋体" w:eastAsia="宋体" w:hAnsi="宋体" w:cs="宋体"/>
                      <w:kern w:val="0"/>
                      <w:sz w:val="24"/>
                      <w:szCs w:val="24"/>
                    </w:rPr>
                    <w:t xml:space="preserve">by Hall </w:t>
                  </w:r>
                </w:p>
                <w:p w:rsidR="00CA6B33" w:rsidRPr="00CA6B33" w:rsidRDefault="00CA6B33" w:rsidP="00CA6B33">
                  <w:pPr>
                    <w:widowControl/>
                    <w:numPr>
                      <w:ilvl w:val="0"/>
                      <w:numId w:val="2"/>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 xml:space="preserve">Study Guide to Introductory Chemistry, 5th ed., </w:t>
                  </w:r>
                  <w:r w:rsidRPr="00CA6B33">
                    <w:rPr>
                      <w:rFonts w:ascii="宋体" w:eastAsia="宋体" w:hAnsi="宋体" w:cs="宋体"/>
                      <w:kern w:val="0"/>
                      <w:sz w:val="24"/>
                      <w:szCs w:val="24"/>
                    </w:rPr>
                    <w:t xml:space="preserve">by Donald DeCoste, Iris Stovall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CHEM 102 - General Chemistry</w:t>
            </w:r>
            <w:r w:rsidRPr="00CA6B33">
              <w:rPr>
                <w:rFonts w:ascii="ˎ̥" w:eastAsia="宋体" w:hAnsi="ˎ̥" w:cs="宋体"/>
                <w:color w:val="333333"/>
                <w:kern w:val="0"/>
                <w:sz w:val="18"/>
                <w:szCs w:val="18"/>
              </w:rPr>
              <w:br/>
              <w:t xml:space="preserve">(May Satisfy a Gen Ed Requirement)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444"/>
              <w:gridCol w:w="6210"/>
            </w:tblGrid>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Course Directors: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(fall 2006)</w:t>
                  </w:r>
                  <w:r w:rsidRPr="00CA6B33">
                    <w:rPr>
                      <w:rFonts w:ascii="ˎ̥" w:eastAsia="宋体" w:hAnsi="ˎ̥" w:cs="宋体"/>
                      <w:color w:val="333333"/>
                      <w:kern w:val="0"/>
                      <w:sz w:val="18"/>
                      <w:szCs w:val="18"/>
                    </w:rPr>
                    <w:br/>
                    <w:t xml:space="preserve">102A - </w:t>
                  </w:r>
                  <w:hyperlink r:id="rId16" w:history="1">
                    <w:r w:rsidRPr="00CA6B33">
                      <w:rPr>
                        <w:rFonts w:ascii="ˎ̥" w:eastAsia="宋体" w:hAnsi="ˎ̥" w:cs="宋体"/>
                        <w:color w:val="0000FF"/>
                        <w:kern w:val="0"/>
                        <w:sz w:val="18"/>
                        <w:szCs w:val="18"/>
                        <w:u w:val="single"/>
                      </w:rPr>
                      <w:t>Professor Paul Kelter</w:t>
                    </w:r>
                  </w:hyperlink>
                  <w:r w:rsidRPr="00CA6B33">
                    <w:rPr>
                      <w:rFonts w:ascii="ˎ̥" w:eastAsia="宋体" w:hAnsi="ˎ̥" w:cs="宋体"/>
                      <w:color w:val="333333"/>
                      <w:kern w:val="0"/>
                      <w:sz w:val="18"/>
                      <w:szCs w:val="18"/>
                    </w:rPr>
                    <w:t xml:space="preserve"> </w:t>
                  </w:r>
                  <w:r w:rsidRPr="00CA6B33">
                    <w:rPr>
                      <w:rFonts w:ascii="ˎ̥" w:eastAsia="宋体" w:hAnsi="ˎ̥" w:cs="宋体"/>
                      <w:color w:val="333333"/>
                      <w:kern w:val="0"/>
                      <w:sz w:val="18"/>
                      <w:szCs w:val="18"/>
                    </w:rPr>
                    <w:br/>
                    <w:t xml:space="preserve">102B/D/E - DisplayMail('uiuc.edu', 'tjhummel', 'Tom Hummel'); </w:t>
                  </w:r>
                  <w:hyperlink r:id="rId17" w:history="1">
                    <w:r w:rsidRPr="00CA6B33">
                      <w:rPr>
                        <w:rFonts w:ascii="ˎ̥" w:eastAsia="宋体" w:hAnsi="ˎ̥" w:cs="宋体"/>
                        <w:color w:val="0000FF"/>
                        <w:kern w:val="0"/>
                        <w:sz w:val="18"/>
                        <w:szCs w:val="18"/>
                        <w:u w:val="single"/>
                      </w:rPr>
                      <w:t>Tom Hummel</w:t>
                    </w:r>
                  </w:hyperlink>
                  <w:r w:rsidRPr="00CA6B33">
                    <w:rPr>
                      <w:rFonts w:ascii="ˎ̥" w:eastAsia="宋体" w:hAnsi="ˎ̥" w:cs="宋体"/>
                      <w:color w:val="333333"/>
                      <w:kern w:val="0"/>
                      <w:sz w:val="18"/>
                      <w:szCs w:val="18"/>
                    </w:rPr>
                    <w:t xml:space="preserve"> - 7 Chem Annex </w:t>
                  </w:r>
                  <w:r w:rsidRPr="00CA6B33">
                    <w:rPr>
                      <w:rFonts w:ascii="ˎ̥" w:eastAsia="宋体" w:hAnsi="ˎ̥" w:cs="宋体"/>
                      <w:color w:val="333333"/>
                      <w:kern w:val="0"/>
                      <w:sz w:val="18"/>
                      <w:szCs w:val="18"/>
                    </w:rPr>
                    <w:br/>
                    <w:t xml:space="preserve">102C - DisplayMail('uiuc.edu', 'cyerkes', 'Christine Yerkes'); </w:t>
                  </w:r>
                  <w:hyperlink r:id="rId18" w:history="1">
                    <w:r w:rsidRPr="00CA6B33">
                      <w:rPr>
                        <w:rFonts w:ascii="ˎ̥" w:eastAsia="宋体" w:hAnsi="ˎ̥" w:cs="宋体"/>
                        <w:color w:val="0000FF"/>
                        <w:kern w:val="0"/>
                        <w:sz w:val="18"/>
                        <w:szCs w:val="18"/>
                        <w:u w:val="single"/>
                      </w:rPr>
                      <w:t>Christine Yerkes</w:t>
                    </w:r>
                  </w:hyperlink>
                  <w:r w:rsidRPr="00CA6B33">
                    <w:rPr>
                      <w:rFonts w:ascii="ˎ̥" w:eastAsia="宋体" w:hAnsi="ˎ̥" w:cs="宋体"/>
                      <w:color w:val="333333"/>
                      <w:kern w:val="0"/>
                      <w:sz w:val="18"/>
                      <w:szCs w:val="18"/>
                    </w:rPr>
                    <w:t xml:space="preserve"> - 207 Chem Annex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Description: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For students who have some prior knowledge of chemistry. Principles governing atomic structure, bonding, states of matter, stoichiometry, and chemical equilibrium; descriptive chemistry of the elements and coordination compounds. </w:t>
                  </w:r>
                  <w:r w:rsidRPr="00CA6B33">
                    <w:rPr>
                      <w:rFonts w:ascii="ˎ̥" w:eastAsia="宋体" w:hAnsi="ˎ̥" w:cs="宋体"/>
                      <w:color w:val="333333"/>
                      <w:kern w:val="0"/>
                      <w:sz w:val="18"/>
                      <w:szCs w:val="18"/>
                    </w:rPr>
                    <w:br/>
                    <w:t xml:space="preserve">Students in the College of Engineering may not drop CHEM 102 after the first day of class without a dean's approval.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Credits: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(3 hours) Students may not receive credit for both CHEM 102 and 202.</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Computer Usage: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Students will do some homework assignments using WebCT. </w:t>
                  </w:r>
                  <w:hyperlink r:id="rId19" w:history="1">
                    <w:r w:rsidRPr="00CA6B33">
                      <w:rPr>
                        <w:rFonts w:ascii="ˎ̥" w:eastAsia="宋体" w:hAnsi="ˎ̥" w:cs="宋体"/>
                        <w:color w:val="0000FF"/>
                        <w:kern w:val="0"/>
                        <w:sz w:val="18"/>
                        <w:szCs w:val="18"/>
                        <w:u w:val="single"/>
                      </w:rPr>
                      <w:t>The Chemistry Learning Center</w:t>
                    </w:r>
                  </w:hyperlink>
                  <w:r w:rsidRPr="00CA6B33">
                    <w:rPr>
                      <w:rFonts w:ascii="ˎ̥" w:eastAsia="宋体" w:hAnsi="ˎ̥" w:cs="宋体"/>
                      <w:color w:val="333333"/>
                      <w:kern w:val="0"/>
                      <w:sz w:val="18"/>
                      <w:szCs w:val="18"/>
                    </w:rPr>
                    <w:t xml:space="preserve">, 212 Chem Annex has computers and other materials for student use. TAs are available here at specific times for consultation.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Course Prerequisites: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Credit in or exemption from MATH 012; one year of high school chemistry or equivalent. Placement into 102 by the Chemistry Placement Test recommended.</w:t>
                  </w:r>
                  <w:r w:rsidRPr="00CA6B33">
                    <w:rPr>
                      <w:rFonts w:ascii="ˎ̥" w:eastAsia="宋体" w:hAnsi="ˎ̥" w:cs="宋体"/>
                      <w:color w:val="333333"/>
                      <w:kern w:val="0"/>
                      <w:sz w:val="18"/>
                      <w:szCs w:val="18"/>
                    </w:rPr>
                    <w:br/>
                    <w:t xml:space="preserve">All students enrolled in CHEM 102 should also enroll in CHEM 103.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Required Materials: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hint="eastAsia"/>
                      <w:color w:val="333333"/>
                      <w:kern w:val="0"/>
                      <w:sz w:val="18"/>
                      <w:szCs w:val="18"/>
                    </w:rPr>
                  </w:pPr>
                  <w:r w:rsidRPr="00CA6B33">
                    <w:rPr>
                      <w:rFonts w:ascii="ˎ̥" w:eastAsia="宋体" w:hAnsi="ˎ̥" w:cs="宋体"/>
                      <w:b/>
                      <w:bCs/>
                      <w:color w:val="333333"/>
                      <w:kern w:val="0"/>
                      <w:sz w:val="18"/>
                      <w:szCs w:val="18"/>
                    </w:rPr>
                    <w:t>102A</w:t>
                  </w:r>
                  <w:r w:rsidRPr="00CA6B33">
                    <w:rPr>
                      <w:rFonts w:ascii="ˎ̥" w:eastAsia="宋体" w:hAnsi="ˎ̥" w:cs="宋体"/>
                      <w:color w:val="333333"/>
                      <w:kern w:val="0"/>
                      <w:sz w:val="18"/>
                      <w:szCs w:val="18"/>
                    </w:rPr>
                    <w:br/>
                  </w:r>
                  <w:r w:rsidRPr="00CA6B33">
                    <w:rPr>
                      <w:rFonts w:ascii="ˎ̥" w:eastAsia="宋体" w:hAnsi="ˎ̥" w:cs="宋体"/>
                      <w:b/>
                      <w:bCs/>
                      <w:i/>
                      <w:iCs/>
                      <w:color w:val="333333"/>
                      <w:kern w:val="0"/>
                      <w:sz w:val="18"/>
                      <w:szCs w:val="18"/>
                    </w:rPr>
                    <w:t>Chemistry: The Practical Science</w:t>
                  </w:r>
                  <w:r w:rsidRPr="00CA6B33">
                    <w:rPr>
                      <w:rFonts w:ascii="ˎ̥" w:eastAsia="宋体" w:hAnsi="ˎ̥" w:cs="宋体"/>
                      <w:b/>
                      <w:bCs/>
                      <w:color w:val="333333"/>
                      <w:kern w:val="0"/>
                      <w:sz w:val="18"/>
                      <w:szCs w:val="18"/>
                    </w:rPr>
                    <w:t>, 1st ed., by Paul Kelter</w:t>
                  </w: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102B/102D .</w:t>
                  </w:r>
                  <w:r w:rsidRPr="00CA6B33">
                    <w:rPr>
                      <w:rFonts w:ascii="ˎ̥" w:eastAsia="宋体" w:hAnsi="ˎ̥" w:cs="宋体"/>
                      <w:color w:val="333333"/>
                      <w:kern w:val="0"/>
                      <w:sz w:val="18"/>
                      <w:szCs w:val="18"/>
                    </w:rPr>
                    <w:br/>
                  </w:r>
                  <w:r w:rsidRPr="00CA6B33">
                    <w:rPr>
                      <w:rFonts w:ascii="ˎ̥" w:eastAsia="宋体" w:hAnsi="ˎ̥" w:cs="宋体"/>
                      <w:b/>
                      <w:bCs/>
                      <w:i/>
                      <w:iCs/>
                      <w:color w:val="333333"/>
                      <w:kern w:val="0"/>
                      <w:sz w:val="18"/>
                      <w:szCs w:val="18"/>
                    </w:rPr>
                    <w:t xml:space="preserve">Chemistry, 7th ed., </w:t>
                  </w:r>
                  <w:r w:rsidRPr="00CA6B33">
                    <w:rPr>
                      <w:rFonts w:ascii="ˎ̥" w:eastAsia="宋体" w:hAnsi="ˎ̥" w:cs="宋体"/>
                      <w:b/>
                      <w:bCs/>
                      <w:color w:val="333333"/>
                      <w:kern w:val="0"/>
                      <w:sz w:val="18"/>
                      <w:szCs w:val="18"/>
                    </w:rPr>
                    <w:t xml:space="preserve">Zumdahl </w:t>
                  </w:r>
                  <w:r w:rsidRPr="00CA6B33">
                    <w:rPr>
                      <w:rFonts w:ascii="ˎ̥" w:eastAsia="宋体" w:hAnsi="ˎ̥" w:cs="宋体"/>
                      <w:color w:val="333333"/>
                      <w:kern w:val="0"/>
                      <w:sz w:val="18"/>
                      <w:szCs w:val="18"/>
                    </w:rPr>
                    <w:br/>
                  </w:r>
                  <w:r w:rsidRPr="00CA6B33">
                    <w:rPr>
                      <w:rFonts w:ascii="ˎ̥" w:eastAsia="宋体" w:hAnsi="ˎ̥" w:cs="宋体"/>
                      <w:i/>
                      <w:iCs/>
                      <w:color w:val="333333"/>
                      <w:kern w:val="0"/>
                      <w:sz w:val="18"/>
                      <w:szCs w:val="18"/>
                    </w:rPr>
                    <w:t>Interactive Course Guide, Fall 2006,</w:t>
                  </w:r>
                  <w:r w:rsidRPr="00CA6B33">
                    <w:rPr>
                      <w:rFonts w:ascii="ˎ̥" w:eastAsia="宋体" w:hAnsi="ˎ̥" w:cs="宋体"/>
                      <w:color w:val="333333"/>
                      <w:kern w:val="0"/>
                      <w:sz w:val="18"/>
                      <w:szCs w:val="18"/>
                    </w:rPr>
                    <w:t xml:space="preserve"> by DeCoste. </w:t>
                  </w:r>
                </w:p>
                <w:p w:rsidR="00CA6B33" w:rsidRPr="00CA6B33" w:rsidRDefault="00CA6B33" w:rsidP="00CA6B33">
                  <w:pPr>
                    <w:widowControl/>
                    <w:numPr>
                      <w:ilvl w:val="0"/>
                      <w:numId w:val="3"/>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Handouts for Chemistry 102b/102D, spring 2006</w:t>
                  </w:r>
                  <w:r w:rsidRPr="00CA6B33">
                    <w:rPr>
                      <w:rFonts w:ascii="ˎ̥" w:eastAsia="宋体" w:hAnsi="ˎ̥" w:cs="宋体"/>
                      <w:color w:val="333333"/>
                      <w:kern w:val="0"/>
                      <w:sz w:val="18"/>
                      <w:szCs w:val="18"/>
                    </w:rPr>
                    <w:br/>
                    <w:t xml:space="preserve">Students need to buy the Houghton Mifflin shrink-wrapped package of the materials above. </w:t>
                  </w: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102C</w:t>
                  </w:r>
                  <w:r w:rsidRPr="00CA6B33">
                    <w:rPr>
                      <w:rFonts w:ascii="ˎ̥" w:eastAsia="宋体" w:hAnsi="ˎ̥" w:cs="宋体"/>
                      <w:color w:val="333333"/>
                      <w:kern w:val="0"/>
                      <w:sz w:val="18"/>
                      <w:szCs w:val="18"/>
                    </w:rPr>
                    <w:t xml:space="preserve"> </w:t>
                  </w:r>
                  <w:r w:rsidRPr="00CA6B33">
                    <w:rPr>
                      <w:rFonts w:ascii="ˎ̥" w:eastAsia="宋体" w:hAnsi="ˎ̥" w:cs="宋体"/>
                      <w:i/>
                      <w:iCs/>
                      <w:color w:val="333333"/>
                      <w:kern w:val="0"/>
                      <w:sz w:val="18"/>
                      <w:szCs w:val="18"/>
                    </w:rPr>
                    <w:t xml:space="preserve">Chemistry, 7th ed., </w:t>
                  </w:r>
                  <w:r w:rsidRPr="00CA6B33">
                    <w:rPr>
                      <w:rFonts w:ascii="ˎ̥" w:eastAsia="宋体" w:hAnsi="ˎ̥" w:cs="宋体"/>
                      <w:color w:val="333333"/>
                      <w:kern w:val="0"/>
                      <w:sz w:val="18"/>
                      <w:szCs w:val="18"/>
                    </w:rPr>
                    <w:t xml:space="preserve">Zumdahl </w:t>
                  </w:r>
                </w:p>
                <w:p w:rsidR="00CA6B33" w:rsidRPr="00CA6B33" w:rsidRDefault="00CA6B33" w:rsidP="00CA6B33">
                  <w:pPr>
                    <w:widowControl/>
                    <w:numPr>
                      <w:ilvl w:val="0"/>
                      <w:numId w:val="3"/>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Handouts for Chemistry 102C*, by Yerkes (this book may be put on-line instead)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Recommended: </w:t>
                  </w:r>
                </w:p>
              </w:tc>
              <w:tc>
                <w:tcPr>
                  <w:tcW w:w="0" w:type="auto"/>
                  <w:shd w:val="clear" w:color="auto" w:fill="FFFFFF"/>
                  <w:vAlign w:val="center"/>
                  <w:hideMark/>
                </w:tcPr>
                <w:p w:rsidR="00CA6B33" w:rsidRPr="00CA6B33" w:rsidRDefault="00CA6B33" w:rsidP="00CA6B33">
                  <w:pPr>
                    <w:widowControl/>
                    <w:spacing w:line="300" w:lineRule="atLeast"/>
                    <w:jc w:val="left"/>
                    <w:rPr>
                      <w:rFonts w:ascii="ˎ̥" w:eastAsia="宋体" w:hAnsi="ˎ̥" w:cs="宋体" w:hint="eastAsia"/>
                      <w:color w:val="333333"/>
                      <w:kern w:val="0"/>
                      <w:sz w:val="18"/>
                      <w:szCs w:val="18"/>
                    </w:rPr>
                  </w:pPr>
                  <w:r w:rsidRPr="00CA6B33">
                    <w:rPr>
                      <w:rFonts w:ascii="ˎ̥" w:eastAsia="宋体" w:hAnsi="ˎ̥" w:cs="宋体"/>
                      <w:b/>
                      <w:bCs/>
                      <w:color w:val="333333"/>
                      <w:kern w:val="0"/>
                      <w:sz w:val="18"/>
                      <w:szCs w:val="18"/>
                    </w:rPr>
                    <w:t>102A</w:t>
                  </w:r>
                  <w:r w:rsidRPr="00CA6B33">
                    <w:rPr>
                      <w:rFonts w:ascii="ˎ̥" w:eastAsia="宋体" w:hAnsi="ˎ̥" w:cs="宋体"/>
                      <w:color w:val="333333"/>
                      <w:kern w:val="0"/>
                      <w:sz w:val="18"/>
                      <w:szCs w:val="18"/>
                    </w:rPr>
                    <w:t xml:space="preserve"> </w:t>
                  </w:r>
                </w:p>
                <w:p w:rsidR="00CA6B33" w:rsidRPr="00CA6B33" w:rsidRDefault="00CA6B33" w:rsidP="00CA6B33">
                  <w:pPr>
                    <w:widowControl/>
                    <w:numPr>
                      <w:ilvl w:val="0"/>
                      <w:numId w:val="4"/>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Study Guide to Chemistry: The Practical Science, 1st ed., by Torre &amp; </w:t>
                  </w:r>
                  <w:r w:rsidRPr="00CA6B33">
                    <w:rPr>
                      <w:rFonts w:ascii="ˎ̥" w:eastAsia="宋体" w:hAnsi="ˎ̥" w:cs="宋体"/>
                      <w:color w:val="333333"/>
                      <w:kern w:val="0"/>
                      <w:sz w:val="18"/>
                      <w:szCs w:val="18"/>
                    </w:rPr>
                    <w:lastRenderedPageBreak/>
                    <w:t xml:space="preserve">Adams </w:t>
                  </w:r>
                </w:p>
                <w:p w:rsidR="00CA6B33" w:rsidRPr="00CA6B33" w:rsidRDefault="00CA6B33" w:rsidP="00CA6B33">
                  <w:pPr>
                    <w:widowControl/>
                    <w:numPr>
                      <w:ilvl w:val="0"/>
                      <w:numId w:val="4"/>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Solutions Maunal to Chemistry: The Practical Science, 1st ed., Darveau. </w:t>
                  </w: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102B/102C/102D</w:t>
                  </w:r>
                  <w:r w:rsidRPr="00CA6B33">
                    <w:rPr>
                      <w:rFonts w:ascii="ˎ̥" w:eastAsia="宋体" w:hAnsi="ˎ̥" w:cs="宋体"/>
                      <w:color w:val="333333"/>
                      <w:kern w:val="0"/>
                      <w:sz w:val="18"/>
                      <w:szCs w:val="18"/>
                    </w:rPr>
                    <w:t xml:space="preserve"> </w:t>
                  </w:r>
                </w:p>
                <w:p w:rsidR="00CA6B33" w:rsidRPr="00CA6B33" w:rsidRDefault="00CA6B33" w:rsidP="00CA6B33">
                  <w:pPr>
                    <w:widowControl/>
                    <w:numPr>
                      <w:ilvl w:val="0"/>
                      <w:numId w:val="4"/>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i/>
                      <w:iCs/>
                      <w:color w:val="333333"/>
                      <w:kern w:val="0"/>
                      <w:sz w:val="18"/>
                      <w:szCs w:val="18"/>
                    </w:rPr>
                    <w:t>Past Hourly Examinations for Chemistry 102A/B/C/C</w:t>
                  </w:r>
                  <w:r w:rsidRPr="00CA6B33">
                    <w:rPr>
                      <w:rFonts w:ascii="ˎ̥" w:eastAsia="宋体" w:hAnsi="ˎ̥" w:cs="宋体"/>
                      <w:color w:val="333333"/>
                      <w:kern w:val="0"/>
                      <w:sz w:val="18"/>
                      <w:szCs w:val="18"/>
                    </w:rPr>
                    <w:t xml:space="preserve"> </w:t>
                  </w:r>
                </w:p>
                <w:p w:rsidR="00CA6B33" w:rsidRPr="00CA6B33" w:rsidRDefault="00CA6B33" w:rsidP="00CA6B33">
                  <w:pPr>
                    <w:widowControl/>
                    <w:numPr>
                      <w:ilvl w:val="0"/>
                      <w:numId w:val="4"/>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i/>
                      <w:iCs/>
                      <w:color w:val="333333"/>
                      <w:kern w:val="0"/>
                      <w:sz w:val="18"/>
                      <w:szCs w:val="18"/>
                    </w:rPr>
                    <w:t>Partial Solutions Manual for Chemistry, 7th ed.,</w:t>
                  </w:r>
                  <w:r w:rsidRPr="00CA6B33">
                    <w:rPr>
                      <w:rFonts w:ascii="ˎ̥" w:eastAsia="宋体" w:hAnsi="ˎ̥" w:cs="宋体"/>
                      <w:color w:val="333333"/>
                      <w:kern w:val="0"/>
                      <w:sz w:val="18"/>
                      <w:szCs w:val="18"/>
                    </w:rPr>
                    <w:t xml:space="preserve">by Zumdahl, Hummel, &amp; Zumdahl </w:t>
                  </w:r>
                </w:p>
                <w:p w:rsidR="00CA6B33" w:rsidRPr="00CA6B33" w:rsidRDefault="00CA6B33" w:rsidP="00CA6B33">
                  <w:pPr>
                    <w:widowControl/>
                    <w:numPr>
                      <w:ilvl w:val="0"/>
                      <w:numId w:val="4"/>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i/>
                      <w:iCs/>
                      <w:color w:val="333333"/>
                      <w:kern w:val="0"/>
                      <w:sz w:val="18"/>
                      <w:szCs w:val="18"/>
                    </w:rPr>
                    <w:t xml:space="preserve">Study Guide for Chemistry, 7th ed,. </w:t>
                  </w:r>
                  <w:r w:rsidRPr="00CA6B33">
                    <w:rPr>
                      <w:rFonts w:ascii="ˎ̥" w:eastAsia="宋体" w:hAnsi="ˎ̥" w:cs="宋体"/>
                      <w:color w:val="333333"/>
                      <w:kern w:val="0"/>
                      <w:sz w:val="18"/>
                      <w:szCs w:val="18"/>
                    </w:rPr>
                    <w:t xml:space="preserve">by Kelter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lastRenderedPageBreak/>
              <w:br/>
            </w:r>
            <w:r w:rsidRPr="00CA6B33">
              <w:rPr>
                <w:rFonts w:ascii="ˎ̥" w:eastAsia="宋体" w:hAnsi="ˎ̥" w:cs="宋体"/>
                <w:b/>
                <w:bCs/>
                <w:color w:val="333333"/>
                <w:kern w:val="0"/>
                <w:sz w:val="18"/>
                <w:szCs w:val="18"/>
              </w:rPr>
              <w:t>CHEM 103 - General Chemistry Laboratory</w:t>
            </w:r>
            <w:r w:rsidRPr="00CA6B33">
              <w:rPr>
                <w:rFonts w:ascii="ˎ̥" w:eastAsia="宋体" w:hAnsi="ˎ̥" w:cs="宋体"/>
                <w:color w:val="333333"/>
                <w:kern w:val="0"/>
                <w:sz w:val="18"/>
                <w:szCs w:val="18"/>
              </w:rPr>
              <w:br/>
              <w:t xml:space="preserve">(May Satisfy a Gen Ed Requirement)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924"/>
              <w:gridCol w:w="5730"/>
            </w:tblGrid>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br/>
                    <w:t xml:space="preserve">Course Directors: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(fall 2006)</w:t>
                  </w:r>
                  <w:r w:rsidRPr="00CA6B33">
                    <w:rPr>
                      <w:rFonts w:ascii="宋体" w:eastAsia="宋体" w:hAnsi="宋体" w:cs="宋体"/>
                      <w:kern w:val="0"/>
                      <w:sz w:val="24"/>
                      <w:szCs w:val="24"/>
                    </w:rPr>
                    <w:br/>
                    <w:t xml:space="preserve">DisplayMail('uiuc.edu', 'denofrio', 'Lauren Denofrio'); </w:t>
                  </w:r>
                  <w:hyperlink r:id="rId20" w:history="1">
                    <w:r w:rsidRPr="00CA6B33">
                      <w:rPr>
                        <w:rFonts w:ascii="宋体" w:eastAsia="宋体" w:hAnsi="宋体" w:cs="宋体"/>
                        <w:color w:val="0000FF"/>
                        <w:kern w:val="0"/>
                        <w:sz w:val="24"/>
                        <w:szCs w:val="24"/>
                        <w:u w:val="single"/>
                      </w:rPr>
                      <w:t>Lauren Denofrio</w:t>
                    </w:r>
                  </w:hyperlink>
                  <w:r w:rsidRPr="00CA6B33">
                    <w:rPr>
                      <w:rFonts w:ascii="宋体" w:eastAsia="宋体" w:hAnsi="宋体" w:cs="宋体"/>
                      <w:kern w:val="0"/>
                      <w:sz w:val="24"/>
                      <w:szCs w:val="24"/>
                    </w:rPr>
                    <w:t xml:space="preserve"> - 309 Chem Annex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Description: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(Chem 105) Laboratory studies to accompany CHEM 102.</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Credits: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(1 hour)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Home Page: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WebCT login and password need to be the same as for CHEM 102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Computer Usage: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Students will do some homework assignments using WebCT. </w:t>
                  </w:r>
                  <w:hyperlink r:id="rId21" w:history="1">
                    <w:r w:rsidRPr="00CA6B33">
                      <w:rPr>
                        <w:rFonts w:ascii="宋体" w:eastAsia="宋体" w:hAnsi="宋体" w:cs="宋体"/>
                        <w:color w:val="0000FF"/>
                        <w:kern w:val="0"/>
                        <w:sz w:val="24"/>
                        <w:szCs w:val="24"/>
                        <w:u w:val="single"/>
                      </w:rPr>
                      <w:t>The Chemistry Learning Center</w:t>
                    </w:r>
                  </w:hyperlink>
                  <w:r w:rsidRPr="00CA6B33">
                    <w:rPr>
                      <w:rFonts w:ascii="宋体" w:eastAsia="宋体" w:hAnsi="宋体" w:cs="宋体"/>
                      <w:kern w:val="0"/>
                      <w:sz w:val="24"/>
                      <w:szCs w:val="24"/>
                    </w:rPr>
                    <w:t xml:space="preserve">, 212 Chem Annex has computers and other materials for student use. TAs are available here at specific times for consultation.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Course Prerequisites: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Credit or concurrent registration in CHEM 102 is required.</w:t>
                  </w:r>
                  <w:r w:rsidRPr="00CA6B33">
                    <w:rPr>
                      <w:rFonts w:ascii="宋体" w:eastAsia="宋体" w:hAnsi="宋体" w:cs="宋体"/>
                      <w:kern w:val="0"/>
                      <w:sz w:val="24"/>
                      <w:szCs w:val="24"/>
                    </w:rPr>
                    <w:br/>
                    <w:t xml:space="preserve">Students who completed CHEM 101 before Spring 1998 (4 hours credit) may not receive credit for CHEM 105. Students may not receive credit for both CHEM 105 and 109. Students in the College of Engineering may not drop CHEM 105 after the first day of class without a Dean's approval.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Required Materials: </w:t>
                  </w:r>
                </w:p>
              </w:tc>
              <w:tc>
                <w:tcPr>
                  <w:tcW w:w="37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Laboratory Manual: </w:t>
                  </w:r>
                  <w:r w:rsidRPr="00CA6B33">
                    <w:rPr>
                      <w:rFonts w:ascii="宋体" w:eastAsia="宋体" w:hAnsi="宋体" w:cs="宋体"/>
                      <w:i/>
                      <w:iCs/>
                      <w:kern w:val="0"/>
                      <w:sz w:val="24"/>
                      <w:szCs w:val="24"/>
                    </w:rPr>
                    <w:t>103 General Chemistry Experiments</w:t>
                  </w:r>
                  <w:r w:rsidRPr="00CA6B33">
                    <w:rPr>
                      <w:rFonts w:ascii="宋体" w:eastAsia="宋体" w:hAnsi="宋体" w:cs="宋体"/>
                      <w:kern w:val="0"/>
                      <w:sz w:val="24"/>
                      <w:szCs w:val="24"/>
                    </w:rPr>
                    <w:t xml:space="preserve"> - Fall 2006 </w:t>
                  </w:r>
                  <w:r w:rsidRPr="00CA6B33">
                    <w:rPr>
                      <w:rFonts w:ascii="宋体" w:eastAsia="宋体" w:hAnsi="宋体" w:cs="宋体"/>
                      <w:kern w:val="0"/>
                      <w:sz w:val="24"/>
                      <w:szCs w:val="24"/>
                    </w:rPr>
                    <w:br/>
                    <w:t xml:space="preserve">Other Equipment: </w:t>
                  </w:r>
                  <w:r w:rsidRPr="00CA6B33">
                    <w:rPr>
                      <w:rFonts w:ascii="宋体" w:eastAsia="宋体" w:hAnsi="宋体" w:cs="宋体"/>
                      <w:kern w:val="0"/>
                      <w:sz w:val="24"/>
                      <w:szCs w:val="24"/>
                    </w:rPr>
                    <w:br/>
                    <w:t xml:space="preserve">Laboratory notebook (bound graph paper, 100 pages, alternating white and yellow) </w:t>
                  </w:r>
                </w:p>
                <w:p w:rsidR="00CA6B33" w:rsidRPr="00CA6B33" w:rsidRDefault="00CA6B33" w:rsidP="00CA6B33">
                  <w:pPr>
                    <w:widowControl/>
                    <w:numPr>
                      <w:ilvl w:val="0"/>
                      <w:numId w:val="5"/>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safety goggles </w:t>
                  </w:r>
                </w:p>
                <w:p w:rsidR="00CA6B33" w:rsidRPr="00CA6B33" w:rsidRDefault="00CA6B33" w:rsidP="00CA6B33">
                  <w:pPr>
                    <w:widowControl/>
                    <w:numPr>
                      <w:ilvl w:val="0"/>
                      <w:numId w:val="5"/>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safety apron </w:t>
                  </w:r>
                </w:p>
                <w:p w:rsidR="00CA6B33" w:rsidRPr="00CA6B33" w:rsidRDefault="00CA6B33" w:rsidP="00CA6B33">
                  <w:pPr>
                    <w:widowControl/>
                    <w:numPr>
                      <w:ilvl w:val="0"/>
                      <w:numId w:val="5"/>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breakage fee card </w:t>
                  </w:r>
                </w:p>
                <w:p w:rsidR="00CA6B33" w:rsidRPr="00CA6B33" w:rsidRDefault="00CA6B33" w:rsidP="00CA6B33">
                  <w:pPr>
                    <w:widowControl/>
                    <w:numPr>
                      <w:ilvl w:val="0"/>
                      <w:numId w:val="5"/>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lastRenderedPageBreak/>
                    <w:t xml:space="preserve">inexpensive calculator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lastRenderedPageBreak/>
              <w:br/>
            </w:r>
            <w:r w:rsidRPr="00CA6B33">
              <w:rPr>
                <w:rFonts w:ascii="ˎ̥" w:eastAsia="宋体" w:hAnsi="ˎ̥" w:cs="宋体"/>
                <w:b/>
                <w:bCs/>
                <w:color w:val="333333"/>
                <w:kern w:val="0"/>
                <w:sz w:val="18"/>
                <w:szCs w:val="18"/>
              </w:rPr>
              <w:t>CHEM 104 - General Chemistry, Fall 2006</w:t>
            </w:r>
            <w:r w:rsidRPr="00CA6B33">
              <w:rPr>
                <w:rFonts w:ascii="ˎ̥" w:eastAsia="宋体" w:hAnsi="ˎ̥" w:cs="宋体"/>
                <w:color w:val="333333"/>
                <w:kern w:val="0"/>
                <w:sz w:val="18"/>
                <w:szCs w:val="18"/>
              </w:rPr>
              <w:br/>
              <w:t xml:space="preserve">(May Satisfy a Gen Ed Requirement) </w:t>
            </w:r>
          </w:p>
          <w:tbl>
            <w:tblPr>
              <w:tblW w:w="5000" w:type="pct"/>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805"/>
              <w:gridCol w:w="6168"/>
            </w:tblGrid>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Course Directors: </w:t>
                  </w:r>
                </w:p>
              </w:tc>
              <w:tc>
                <w:tcPr>
                  <w:tcW w:w="3950" w:type="pct"/>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104A/B - Instructor to be announced </w:t>
                  </w:r>
                  <w:r w:rsidRPr="00CA6B33">
                    <w:rPr>
                      <w:rFonts w:ascii="宋体" w:eastAsia="宋体" w:hAnsi="宋体" w:cs="宋体"/>
                      <w:kern w:val="0"/>
                      <w:sz w:val="24"/>
                      <w:szCs w:val="24"/>
                    </w:rPr>
                    <w:br/>
                    <w:t xml:space="preserve">104C - Instructor to be announced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Description: </w:t>
                  </w:r>
                </w:p>
              </w:tc>
              <w:tc>
                <w:tcPr>
                  <w:tcW w:w="39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Lecture and discussions. Biological Version (104A) Chemistry of organic and biochemical systems, chemical energetics and equilibrium, chemical kinetics, and reaction mechanisms. Physical Version (104C): Chemistry of materials, including organic and biological substances, chemical energetics and equilibrium, chemical kinetics, and solids and crystals.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Credits: </w:t>
                  </w:r>
                </w:p>
              </w:tc>
              <w:tc>
                <w:tcPr>
                  <w:tcW w:w="39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(3 hours) Students may not receive credit for both CHEM 104 and 204.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Computer Usage: </w:t>
                  </w:r>
                </w:p>
              </w:tc>
              <w:tc>
                <w:tcPr>
                  <w:tcW w:w="39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Students will do some homework assignments using Ion-capa (sections A/B) and WebCT (section C). </w:t>
                  </w:r>
                  <w:hyperlink r:id="rId22" w:history="1">
                    <w:r w:rsidRPr="00CA6B33">
                      <w:rPr>
                        <w:rFonts w:ascii="宋体" w:eastAsia="宋体" w:hAnsi="宋体" w:cs="宋体"/>
                        <w:color w:val="0000FF"/>
                        <w:kern w:val="0"/>
                        <w:sz w:val="24"/>
                        <w:szCs w:val="24"/>
                        <w:u w:val="single"/>
                      </w:rPr>
                      <w:t>The Chemistry Learning Center</w:t>
                    </w:r>
                  </w:hyperlink>
                  <w:r w:rsidRPr="00CA6B33">
                    <w:rPr>
                      <w:rFonts w:ascii="宋体" w:eastAsia="宋体" w:hAnsi="宋体" w:cs="宋体"/>
                      <w:kern w:val="0"/>
                      <w:sz w:val="24"/>
                      <w:szCs w:val="24"/>
                    </w:rPr>
                    <w:t xml:space="preserve">, 212 Chem Annex has computers and other materials for student use. TAs are available here at specific times for consultation.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Course Prerequisites: </w:t>
                  </w:r>
                </w:p>
              </w:tc>
              <w:tc>
                <w:tcPr>
                  <w:tcW w:w="39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CHEM 102 or 202 or advanced placement credit for one semester of college-level chemistry. </w:t>
                  </w:r>
                  <w:r w:rsidRPr="00CA6B33">
                    <w:rPr>
                      <w:rFonts w:ascii="宋体" w:eastAsia="宋体" w:hAnsi="宋体" w:cs="宋体"/>
                      <w:kern w:val="0"/>
                      <w:sz w:val="24"/>
                      <w:szCs w:val="24"/>
                    </w:rPr>
                    <w:br/>
                    <w:t>All students enrolled in CHEM 104 should also enroll in CHEM 105.</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Required Materials: </w:t>
                  </w:r>
                </w:p>
              </w:tc>
              <w:tc>
                <w:tcPr>
                  <w:tcW w:w="39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104A/B</w:t>
                  </w:r>
                  <w:r w:rsidRPr="00CA6B33">
                    <w:rPr>
                      <w:rFonts w:ascii="宋体" w:eastAsia="宋体" w:hAnsi="宋体" w:cs="宋体"/>
                      <w:kern w:val="0"/>
                      <w:sz w:val="24"/>
                      <w:szCs w:val="24"/>
                    </w:rPr>
                    <w:t xml:space="preserve"> </w:t>
                  </w:r>
                  <w:r w:rsidRPr="00CA6B33">
                    <w:rPr>
                      <w:rFonts w:ascii="宋体" w:eastAsia="宋体" w:hAnsi="宋体" w:cs="宋体"/>
                      <w:b/>
                      <w:bCs/>
                      <w:i/>
                      <w:iCs/>
                      <w:kern w:val="0"/>
                      <w:sz w:val="24"/>
                      <w:szCs w:val="24"/>
                    </w:rPr>
                    <w:t>Chemistry 7th edition</w:t>
                  </w:r>
                  <w:r w:rsidRPr="00CA6B33">
                    <w:rPr>
                      <w:rFonts w:ascii="宋体" w:eastAsia="宋体" w:hAnsi="宋体" w:cs="宋体"/>
                      <w:b/>
                      <w:bCs/>
                      <w:kern w:val="0"/>
                      <w:sz w:val="24"/>
                      <w:szCs w:val="24"/>
                    </w:rPr>
                    <w:t xml:space="preserve">, by Steven S. Zumdahl </w:t>
                  </w:r>
                </w:p>
                <w:p w:rsidR="00CA6B33" w:rsidRPr="00CA6B33" w:rsidRDefault="00CA6B33" w:rsidP="00CA6B33">
                  <w:pPr>
                    <w:widowControl/>
                    <w:numPr>
                      <w:ilvl w:val="0"/>
                      <w:numId w:val="6"/>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 xml:space="preserve">Organic Chemistry, 11th ed., </w:t>
                  </w:r>
                  <w:r w:rsidRPr="00CA6B33">
                    <w:rPr>
                      <w:rFonts w:ascii="宋体" w:eastAsia="宋体" w:hAnsi="宋体" w:cs="宋体"/>
                      <w:kern w:val="0"/>
                      <w:sz w:val="24"/>
                      <w:szCs w:val="24"/>
                    </w:rPr>
                    <w:t xml:space="preserve">by Hart/Craine/Hart </w:t>
                  </w:r>
                </w:p>
                <w:p w:rsidR="00CA6B33" w:rsidRPr="00CA6B33" w:rsidRDefault="00CA6B33" w:rsidP="00CA6B33">
                  <w:pPr>
                    <w:widowControl/>
                    <w:numPr>
                      <w:ilvl w:val="0"/>
                      <w:numId w:val="6"/>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104A/B Syllabus,</w:t>
                  </w:r>
                  <w:r w:rsidRPr="00CA6B33">
                    <w:rPr>
                      <w:rFonts w:ascii="宋体" w:eastAsia="宋体" w:hAnsi="宋体" w:cs="宋体"/>
                      <w:kern w:val="0"/>
                      <w:sz w:val="24"/>
                      <w:szCs w:val="24"/>
                    </w:rPr>
                    <w:t xml:space="preserve"> Fall 2006 </w:t>
                  </w:r>
                </w:p>
                <w:p w:rsidR="00CA6B33" w:rsidRPr="00CA6B33" w:rsidRDefault="00CA6B33" w:rsidP="00CA6B33">
                  <w:pPr>
                    <w:widowControl/>
                    <w:numPr>
                      <w:ilvl w:val="0"/>
                      <w:numId w:val="6"/>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Inexpensive calculator </w:t>
                  </w:r>
                </w:p>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104C</w:t>
                  </w:r>
                  <w:r w:rsidRPr="00CA6B33">
                    <w:rPr>
                      <w:rFonts w:ascii="宋体" w:eastAsia="宋体" w:hAnsi="宋体" w:cs="宋体"/>
                      <w:kern w:val="0"/>
                      <w:sz w:val="24"/>
                      <w:szCs w:val="24"/>
                    </w:rPr>
                    <w:t xml:space="preserve"> </w:t>
                  </w:r>
                </w:p>
                <w:p w:rsidR="00CA6B33" w:rsidRPr="00CA6B33" w:rsidRDefault="00CA6B33" w:rsidP="00CA6B33">
                  <w:pPr>
                    <w:widowControl/>
                    <w:numPr>
                      <w:ilvl w:val="0"/>
                      <w:numId w:val="7"/>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Chemistry 7th edition</w:t>
                  </w:r>
                  <w:r w:rsidRPr="00CA6B33">
                    <w:rPr>
                      <w:rFonts w:ascii="宋体" w:eastAsia="宋体" w:hAnsi="宋体" w:cs="宋体"/>
                      <w:kern w:val="0"/>
                      <w:sz w:val="24"/>
                      <w:szCs w:val="24"/>
                    </w:rPr>
                    <w:t xml:space="preserve">, by Steven S. Zumdahl </w:t>
                  </w:r>
                </w:p>
                <w:p w:rsidR="00CA6B33" w:rsidRPr="00CA6B33" w:rsidRDefault="00CA6B33" w:rsidP="00CA6B33">
                  <w:pPr>
                    <w:widowControl/>
                    <w:numPr>
                      <w:ilvl w:val="0"/>
                      <w:numId w:val="7"/>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Inexpensive calculator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Recommended: </w:t>
                  </w:r>
                </w:p>
              </w:tc>
              <w:tc>
                <w:tcPr>
                  <w:tcW w:w="0" w:type="auto"/>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104A/B</w:t>
                  </w:r>
                  <w:r w:rsidRPr="00CA6B33">
                    <w:rPr>
                      <w:rFonts w:ascii="宋体" w:eastAsia="宋体" w:hAnsi="宋体" w:cs="宋体"/>
                      <w:kern w:val="0"/>
                      <w:sz w:val="24"/>
                      <w:szCs w:val="24"/>
                    </w:rPr>
                    <w:t xml:space="preserve"> </w:t>
                  </w:r>
                </w:p>
                <w:p w:rsidR="00CA6B33" w:rsidRPr="00CA6B33" w:rsidRDefault="00CA6B33" w:rsidP="00CA6B33">
                  <w:pPr>
                    <w:widowControl/>
                    <w:numPr>
                      <w:ilvl w:val="0"/>
                      <w:numId w:val="8"/>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Study Guide for Chemistry, 7th ed.,</w:t>
                  </w:r>
                  <w:r w:rsidRPr="00CA6B33">
                    <w:rPr>
                      <w:rFonts w:ascii="宋体" w:eastAsia="宋体" w:hAnsi="宋体" w:cs="宋体"/>
                      <w:kern w:val="0"/>
                      <w:sz w:val="24"/>
                      <w:szCs w:val="24"/>
                    </w:rPr>
                    <w:t xml:space="preserve"> by Kelter. </w:t>
                  </w:r>
                </w:p>
                <w:p w:rsidR="00CA6B33" w:rsidRPr="00CA6B33" w:rsidRDefault="00CA6B33" w:rsidP="00CA6B33">
                  <w:pPr>
                    <w:widowControl/>
                    <w:numPr>
                      <w:ilvl w:val="0"/>
                      <w:numId w:val="8"/>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 xml:space="preserve">A Partial Solutions Guide for Chemistry 7th </w:t>
                  </w:r>
                  <w:r w:rsidRPr="00CA6B33">
                    <w:rPr>
                      <w:rFonts w:ascii="宋体" w:eastAsia="宋体" w:hAnsi="宋体" w:cs="宋体"/>
                      <w:i/>
                      <w:iCs/>
                      <w:kern w:val="0"/>
                      <w:sz w:val="24"/>
                      <w:szCs w:val="24"/>
                    </w:rPr>
                    <w:lastRenderedPageBreak/>
                    <w:t xml:space="preserve">edition, </w:t>
                  </w:r>
                  <w:r w:rsidRPr="00CA6B33">
                    <w:rPr>
                      <w:rFonts w:ascii="宋体" w:eastAsia="宋体" w:hAnsi="宋体" w:cs="宋体"/>
                      <w:kern w:val="0"/>
                      <w:sz w:val="24"/>
                      <w:szCs w:val="24"/>
                    </w:rPr>
                    <w:t xml:space="preserve">by T. Hummel, S. S. Zumdahl, and S. A. Zumdahl. </w:t>
                  </w:r>
                </w:p>
                <w:p w:rsidR="00CA6B33" w:rsidRPr="00CA6B33" w:rsidRDefault="00CA6B33" w:rsidP="00CA6B33">
                  <w:pPr>
                    <w:widowControl/>
                    <w:numPr>
                      <w:ilvl w:val="0"/>
                      <w:numId w:val="8"/>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i/>
                      <w:iCs/>
                      <w:kern w:val="0"/>
                      <w:sz w:val="24"/>
                      <w:szCs w:val="24"/>
                    </w:rPr>
                    <w:t>Past Hour Exams for 104 A,B,C</w:t>
                  </w:r>
                  <w:r w:rsidRPr="00CA6B33">
                    <w:rPr>
                      <w:rFonts w:ascii="宋体" w:eastAsia="宋体" w:hAnsi="宋体" w:cs="宋体"/>
                      <w:kern w:val="0"/>
                      <w:sz w:val="24"/>
                      <w:szCs w:val="24"/>
                    </w:rPr>
                    <w:t xml:space="preserve">, Fall 06. </w:t>
                  </w:r>
                </w:p>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i/>
                      <w:iCs/>
                      <w:kern w:val="0"/>
                      <w:sz w:val="24"/>
                      <w:szCs w:val="24"/>
                    </w:rPr>
                    <w:t>Study Guide/Solns. Manual to Organic Chemistry, 11th ed.,</w:t>
                  </w:r>
                  <w:r w:rsidRPr="00CA6B33">
                    <w:rPr>
                      <w:rFonts w:ascii="宋体" w:eastAsia="宋体" w:hAnsi="宋体" w:cs="宋体"/>
                      <w:kern w:val="0"/>
                      <w:sz w:val="24"/>
                      <w:szCs w:val="24"/>
                    </w:rPr>
                    <w:t xml:space="preserve"> by Hart/Craine/Hart </w:t>
                  </w:r>
                  <w:r w:rsidRPr="00CA6B33">
                    <w:rPr>
                      <w:rFonts w:ascii="宋体" w:eastAsia="宋体" w:hAnsi="宋体" w:cs="宋体"/>
                      <w:kern w:val="0"/>
                      <w:sz w:val="24"/>
                      <w:szCs w:val="24"/>
                    </w:rPr>
                    <w:br/>
                  </w:r>
                  <w:r w:rsidRPr="00CA6B33">
                    <w:rPr>
                      <w:rFonts w:ascii="宋体" w:eastAsia="宋体" w:hAnsi="宋体" w:cs="宋体"/>
                      <w:b/>
                      <w:bCs/>
                      <w:kern w:val="0"/>
                      <w:sz w:val="24"/>
                      <w:szCs w:val="24"/>
                    </w:rPr>
                    <w:t>104C</w:t>
                  </w:r>
                  <w:r w:rsidRPr="00CA6B33">
                    <w:rPr>
                      <w:rFonts w:ascii="宋体" w:eastAsia="宋体" w:hAnsi="宋体" w:cs="宋体"/>
                      <w:kern w:val="0"/>
                      <w:sz w:val="24"/>
                      <w:szCs w:val="24"/>
                    </w:rPr>
                    <w:br/>
                    <w:t xml:space="preserve">Same as above, except the </w:t>
                  </w:r>
                  <w:r w:rsidRPr="00CA6B33">
                    <w:rPr>
                      <w:rFonts w:ascii="宋体" w:eastAsia="宋体" w:hAnsi="宋体" w:cs="宋体"/>
                      <w:i/>
                      <w:iCs/>
                      <w:kern w:val="0"/>
                      <w:sz w:val="24"/>
                      <w:szCs w:val="24"/>
                    </w:rPr>
                    <w:t>Study Guide/Solns. Manual to Organic Chemistry, 11th ed.,</w:t>
                  </w:r>
                  <w:r w:rsidRPr="00CA6B33">
                    <w:rPr>
                      <w:rFonts w:ascii="宋体" w:eastAsia="宋体" w:hAnsi="宋体" w:cs="宋体"/>
                      <w:kern w:val="0"/>
                      <w:sz w:val="24"/>
                      <w:szCs w:val="24"/>
                    </w:rPr>
                    <w:t xml:space="preserve"> by Hart/Craine/Hart is not listed as recommended.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lastRenderedPageBreak/>
              <w:br/>
            </w:r>
            <w:r w:rsidRPr="00CA6B33">
              <w:rPr>
                <w:rFonts w:ascii="ˎ̥" w:eastAsia="宋体" w:hAnsi="ˎ̥" w:cs="宋体"/>
                <w:b/>
                <w:bCs/>
                <w:color w:val="333333"/>
                <w:kern w:val="0"/>
                <w:sz w:val="18"/>
                <w:szCs w:val="18"/>
              </w:rPr>
              <w:t>CHEM 105 - General Chemistry Laboratory</w:t>
            </w:r>
            <w:r w:rsidRPr="00CA6B33">
              <w:rPr>
                <w:rFonts w:ascii="ˎ̥" w:eastAsia="宋体" w:hAnsi="ˎ̥" w:cs="宋体"/>
                <w:color w:val="333333"/>
                <w:kern w:val="0"/>
                <w:sz w:val="18"/>
                <w:szCs w:val="18"/>
              </w:rPr>
              <w:br/>
              <w:t xml:space="preserve">(May Satisfy a Gen Ed Requirement)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467"/>
              <w:gridCol w:w="6187"/>
            </w:tblGrid>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br/>
                    <w:t xml:space="preserve">Course Directors: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(fall 2006) </w:t>
                  </w:r>
                  <w:r w:rsidRPr="00CA6B33">
                    <w:rPr>
                      <w:rFonts w:ascii="ˎ̥" w:eastAsia="宋体" w:hAnsi="ˎ̥" w:cs="宋体"/>
                      <w:color w:val="333333"/>
                      <w:kern w:val="0"/>
                      <w:sz w:val="18"/>
                      <w:szCs w:val="18"/>
                    </w:rPr>
                    <w:br/>
                    <w:t xml:space="preserve">DisplayMail('uiuc.edu', 'flener', 'Charity Flener'); </w:t>
                  </w:r>
                  <w:hyperlink r:id="rId23" w:history="1">
                    <w:r w:rsidRPr="00CA6B33">
                      <w:rPr>
                        <w:rFonts w:ascii="ˎ̥" w:eastAsia="宋体" w:hAnsi="ˎ̥" w:cs="宋体"/>
                        <w:color w:val="0000FF"/>
                        <w:kern w:val="0"/>
                        <w:sz w:val="18"/>
                        <w:szCs w:val="18"/>
                        <w:u w:val="single"/>
                      </w:rPr>
                      <w:t>Charity Flener</w:t>
                    </w:r>
                  </w:hyperlink>
                  <w:r w:rsidRPr="00CA6B33">
                    <w:rPr>
                      <w:rFonts w:ascii="ˎ̥" w:eastAsia="宋体" w:hAnsi="ˎ̥" w:cs="宋体"/>
                      <w:color w:val="333333"/>
                      <w:kern w:val="0"/>
                      <w:sz w:val="18"/>
                      <w:szCs w:val="18"/>
                    </w:rPr>
                    <w:t xml:space="preserve"> </w:t>
                  </w:r>
                  <w:r w:rsidRPr="00CA6B33">
                    <w:rPr>
                      <w:rFonts w:ascii="ˎ̥" w:eastAsia="宋体" w:hAnsi="ˎ̥" w:cs="宋体"/>
                      <w:color w:val="333333"/>
                      <w:kern w:val="0"/>
                      <w:sz w:val="18"/>
                      <w:szCs w:val="18"/>
                    </w:rPr>
                    <w:br/>
                    <w:t xml:space="preserve">(105E, Engineering version)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Description: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(CHEM 106) Laboratory studies to accompany CHEM 104.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Credits: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(1 hour)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Computer Usage: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Students will do some homework assignments using Ion-capa. </w:t>
                  </w:r>
                  <w:hyperlink r:id="rId24" w:history="1">
                    <w:r w:rsidRPr="00CA6B33">
                      <w:rPr>
                        <w:rFonts w:ascii="ˎ̥" w:eastAsia="宋体" w:hAnsi="ˎ̥" w:cs="宋体"/>
                        <w:color w:val="0000FF"/>
                        <w:kern w:val="0"/>
                        <w:sz w:val="18"/>
                        <w:szCs w:val="18"/>
                        <w:u w:val="single"/>
                      </w:rPr>
                      <w:t>The Chemistry Learning Center</w:t>
                    </w:r>
                  </w:hyperlink>
                  <w:r w:rsidRPr="00CA6B33">
                    <w:rPr>
                      <w:rFonts w:ascii="ˎ̥" w:eastAsia="宋体" w:hAnsi="ˎ̥" w:cs="宋体"/>
                      <w:color w:val="333333"/>
                      <w:kern w:val="0"/>
                      <w:sz w:val="18"/>
                      <w:szCs w:val="18"/>
                    </w:rPr>
                    <w:t xml:space="preserve">, 212 Chem Annex has computers and other materials for student use. TAs are available here at specific times for consultation. </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Course Prerequisites: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CHEM 102 and 103; credit or concurrent registration in CHEM 104 is required. </w:t>
                  </w:r>
                  <w:r w:rsidRPr="00CA6B33">
                    <w:rPr>
                      <w:rFonts w:ascii="ˎ̥" w:eastAsia="宋体" w:hAnsi="ˎ̥" w:cs="宋体"/>
                      <w:color w:val="333333"/>
                      <w:kern w:val="0"/>
                      <w:sz w:val="18"/>
                      <w:szCs w:val="18"/>
                    </w:rPr>
                    <w:br/>
                    <w:t>Students in the College of Engineering may not drop CHEM 105 after the first day of class without a Dean's approval.</w:t>
                  </w:r>
                </w:p>
              </w:tc>
            </w:tr>
            <w:tr w:rsidR="00CA6B33" w:rsidRPr="00CA6B33">
              <w:trPr>
                <w:tblCellSpacing w:w="7" w:type="dxa"/>
                <w:jc w:val="center"/>
              </w:trPr>
              <w:tc>
                <w:tcPr>
                  <w:tcW w:w="0" w:type="auto"/>
                  <w:shd w:val="clear" w:color="auto" w:fill="FFFFFF"/>
                  <w:hideMark/>
                </w:tcPr>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b/>
                      <w:bCs/>
                      <w:color w:val="333333"/>
                      <w:kern w:val="0"/>
                      <w:sz w:val="18"/>
                      <w:szCs w:val="18"/>
                    </w:rPr>
                    <w:t xml:space="preserve">Required Materials: </w:t>
                  </w:r>
                </w:p>
              </w:tc>
              <w:tc>
                <w:tcPr>
                  <w:tcW w:w="4050" w:type="pct"/>
                  <w:shd w:val="clear" w:color="auto" w:fill="FFFFFF"/>
                  <w:vAlign w:val="center"/>
                  <w:hideMark/>
                </w:tcPr>
                <w:p w:rsidR="00CA6B33" w:rsidRPr="00CA6B33" w:rsidRDefault="00CA6B33" w:rsidP="00CA6B33">
                  <w:pPr>
                    <w:widowControl/>
                    <w:spacing w:line="300" w:lineRule="atLeast"/>
                    <w:jc w:val="left"/>
                    <w:rPr>
                      <w:rFonts w:ascii="ˎ̥" w:eastAsia="宋体" w:hAnsi="ˎ̥" w:cs="宋体" w:hint="eastAsia"/>
                      <w:color w:val="333333"/>
                      <w:kern w:val="0"/>
                      <w:sz w:val="18"/>
                      <w:szCs w:val="18"/>
                    </w:rPr>
                  </w:pPr>
                  <w:r w:rsidRPr="00CA6B33">
                    <w:rPr>
                      <w:rFonts w:ascii="ˎ̥" w:eastAsia="宋体" w:hAnsi="ˎ̥" w:cs="宋体"/>
                      <w:color w:val="333333"/>
                      <w:kern w:val="0"/>
                      <w:sz w:val="18"/>
                      <w:szCs w:val="18"/>
                    </w:rPr>
                    <w:t xml:space="preserve">Laboratory Manual: </w:t>
                  </w:r>
                  <w:r w:rsidRPr="00CA6B33">
                    <w:rPr>
                      <w:rFonts w:ascii="ˎ̥" w:eastAsia="宋体" w:hAnsi="ˎ̥" w:cs="宋体"/>
                      <w:color w:val="333333"/>
                      <w:kern w:val="0"/>
                      <w:sz w:val="18"/>
                      <w:szCs w:val="18"/>
                    </w:rPr>
                    <w:br/>
                    <w:t xml:space="preserve">105E/L General Chemistry Experiments, Fall '06 </w:t>
                  </w:r>
                  <w:r w:rsidRPr="00CA6B33">
                    <w:rPr>
                      <w:rFonts w:ascii="ˎ̥" w:eastAsia="宋体" w:hAnsi="ˎ̥" w:cs="宋体"/>
                      <w:color w:val="333333"/>
                      <w:kern w:val="0"/>
                      <w:sz w:val="18"/>
                      <w:szCs w:val="18"/>
                    </w:rPr>
                    <w:br/>
                    <w:t xml:space="preserve">Other Equipment: </w:t>
                  </w:r>
                  <w:r w:rsidRPr="00CA6B33">
                    <w:rPr>
                      <w:rFonts w:ascii="ˎ̥" w:eastAsia="宋体" w:hAnsi="ˎ̥" w:cs="宋体"/>
                      <w:color w:val="333333"/>
                      <w:kern w:val="0"/>
                      <w:sz w:val="18"/>
                      <w:szCs w:val="18"/>
                    </w:rPr>
                    <w:br/>
                    <w:t xml:space="preserve">bound laboratory notebook, 100# pages, yellow &amp; white </w:t>
                  </w:r>
                </w:p>
                <w:p w:rsidR="00CA6B33" w:rsidRPr="00CA6B33" w:rsidRDefault="00CA6B33" w:rsidP="00CA6B33">
                  <w:pPr>
                    <w:widowControl/>
                    <w:numPr>
                      <w:ilvl w:val="0"/>
                      <w:numId w:val="9"/>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safety goggles </w:t>
                  </w:r>
                </w:p>
                <w:p w:rsidR="00CA6B33" w:rsidRPr="00CA6B33" w:rsidRDefault="00CA6B33" w:rsidP="00CA6B33">
                  <w:pPr>
                    <w:widowControl/>
                    <w:numPr>
                      <w:ilvl w:val="0"/>
                      <w:numId w:val="9"/>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safety apron </w:t>
                  </w:r>
                </w:p>
                <w:p w:rsidR="00CA6B33" w:rsidRPr="00CA6B33" w:rsidRDefault="00CA6B33" w:rsidP="00CA6B33">
                  <w:pPr>
                    <w:widowControl/>
                    <w:numPr>
                      <w:ilvl w:val="0"/>
                      <w:numId w:val="9"/>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inexpensive calculator </w:t>
                  </w:r>
                </w:p>
                <w:p w:rsidR="00CA6B33" w:rsidRPr="00CA6B33" w:rsidRDefault="00CA6B33" w:rsidP="00CA6B33">
                  <w:pPr>
                    <w:widowControl/>
                    <w:numPr>
                      <w:ilvl w:val="0"/>
                      <w:numId w:val="9"/>
                    </w:numPr>
                    <w:spacing w:before="100" w:beforeAutospacing="1" w:after="100" w:afterAutospacing="1"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t xml:space="preserve">breakage fee card.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r w:rsidRPr="00CA6B33">
              <w:rPr>
                <w:rFonts w:ascii="ˎ̥" w:eastAsia="宋体" w:hAnsi="ˎ̥" w:cs="宋体"/>
                <w:color w:val="333333"/>
                <w:kern w:val="0"/>
                <w:sz w:val="18"/>
                <w:szCs w:val="18"/>
              </w:rPr>
              <w:br/>
            </w:r>
            <w:r w:rsidRPr="00CA6B33">
              <w:rPr>
                <w:rFonts w:ascii="ˎ̥" w:eastAsia="宋体" w:hAnsi="ˎ̥" w:cs="宋体"/>
                <w:b/>
                <w:bCs/>
                <w:color w:val="333333"/>
                <w:kern w:val="0"/>
                <w:sz w:val="18"/>
                <w:szCs w:val="18"/>
              </w:rPr>
              <w:t>CHEM 108 - The Chemistry of Everyday Phenomena</w:t>
            </w:r>
            <w:r w:rsidRPr="00CA6B33">
              <w:rPr>
                <w:rFonts w:ascii="ˎ̥" w:eastAsia="宋体" w:hAnsi="ˎ̥" w:cs="宋体"/>
                <w:color w:val="333333"/>
                <w:kern w:val="0"/>
                <w:sz w:val="18"/>
                <w:szCs w:val="18"/>
              </w:rPr>
              <w:br/>
              <w:t xml:space="preserve">(May Satisfy a Gen Ed Requirement) </w:t>
            </w:r>
          </w:p>
          <w:tbl>
            <w:tblPr>
              <w:tblW w:w="4800" w:type="pct"/>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805"/>
              <w:gridCol w:w="6141"/>
            </w:tblGrid>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Course Directors: </w:t>
                  </w:r>
                </w:p>
              </w:tc>
              <w:tc>
                <w:tcPr>
                  <w:tcW w:w="40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(spring 2006)</w:t>
                  </w:r>
                  <w:r w:rsidRPr="00CA6B33">
                    <w:rPr>
                      <w:rFonts w:ascii="宋体" w:eastAsia="宋体" w:hAnsi="宋体" w:cs="宋体"/>
                      <w:kern w:val="0"/>
                      <w:sz w:val="24"/>
                      <w:szCs w:val="24"/>
                    </w:rPr>
                    <w:br/>
                    <w:t xml:space="preserve">DisplayMail('uiuc.edu', 'gadams4', 'Gretchen Adams'); </w:t>
                  </w:r>
                  <w:hyperlink r:id="rId25" w:history="1">
                    <w:r w:rsidRPr="00CA6B33">
                      <w:rPr>
                        <w:rFonts w:ascii="宋体" w:eastAsia="宋体" w:hAnsi="宋体" w:cs="宋体"/>
                        <w:color w:val="0000FF"/>
                        <w:kern w:val="0"/>
                        <w:sz w:val="24"/>
                        <w:szCs w:val="24"/>
                        <w:u w:val="single"/>
                      </w:rPr>
                      <w:t>Gretchen Adams</w:t>
                    </w:r>
                  </w:hyperlink>
                  <w:r w:rsidRPr="00CA6B33">
                    <w:rPr>
                      <w:rFonts w:ascii="宋体" w:eastAsia="宋体" w:hAnsi="宋体" w:cs="宋体"/>
                      <w:kern w:val="0"/>
                      <w:sz w:val="24"/>
                      <w:szCs w:val="24"/>
                    </w:rPr>
                    <w:t xml:space="preserve"> - 105 Chem Annex, 4-8279 </w:t>
                  </w:r>
                  <w:r w:rsidRPr="00CA6B33">
                    <w:rPr>
                      <w:rFonts w:ascii="宋体" w:eastAsia="宋体" w:hAnsi="宋体" w:cs="宋体"/>
                      <w:kern w:val="0"/>
                      <w:sz w:val="24"/>
                      <w:szCs w:val="24"/>
                    </w:rPr>
                    <w:br/>
                    <w:t xml:space="preserve">DisplayMail('uiuc.edu', 'decoste', 'Donald DeCoste'); </w:t>
                  </w:r>
                  <w:hyperlink r:id="rId26" w:history="1">
                    <w:r w:rsidRPr="00CA6B33">
                      <w:rPr>
                        <w:rFonts w:ascii="宋体" w:eastAsia="宋体" w:hAnsi="宋体" w:cs="宋体"/>
                        <w:color w:val="0000FF"/>
                        <w:kern w:val="0"/>
                        <w:sz w:val="24"/>
                        <w:szCs w:val="24"/>
                        <w:u w:val="single"/>
                      </w:rPr>
                      <w:t>Donald DeCoste</w:t>
                    </w:r>
                  </w:hyperlink>
                  <w:r w:rsidRPr="00CA6B33">
                    <w:rPr>
                      <w:rFonts w:ascii="宋体" w:eastAsia="宋体" w:hAnsi="宋体" w:cs="宋体"/>
                      <w:kern w:val="0"/>
                      <w:sz w:val="24"/>
                      <w:szCs w:val="24"/>
                    </w:rPr>
                    <w:t xml:space="preserve"> - 107 Chem Annex, 4-5959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lastRenderedPageBreak/>
                    <w:t xml:space="preserve">Description: </w:t>
                  </w:r>
                </w:p>
              </w:tc>
              <w:tc>
                <w:tcPr>
                  <w:tcW w:w="40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(CHEM 115) Laboratory-based work in which students will evaluate products (such as antacids), synthesize materials (such as soap), and gain a better understanding of forensic chemistry.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Credits: </w:t>
                  </w:r>
                </w:p>
              </w:tc>
              <w:tc>
                <w:tcPr>
                  <w:tcW w:w="40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(3 hours) Credit in CHEM 108 does not count toward Chemistry requirements for students in the Specialized Curriculum in Chemistry, the Science and Letters Chemistry major, the Chemistry Teaching Option, or the Chemistry minor; however the course may be taken by students in any of theses groups for general education hours.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Home Page: </w:t>
                  </w:r>
                </w:p>
              </w:tc>
              <w:tc>
                <w:tcPr>
                  <w:tcW w:w="40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hyperlink r:id="rId27" w:history="1">
                    <w:r w:rsidRPr="00CA6B33">
                      <w:rPr>
                        <w:rFonts w:ascii="宋体" w:eastAsia="宋体" w:hAnsi="宋体" w:cs="宋体"/>
                        <w:color w:val="0033FF"/>
                        <w:kern w:val="0"/>
                        <w:sz w:val="18"/>
                        <w:szCs w:val="18"/>
                        <w:u w:val="single"/>
                      </w:rPr>
                      <w:t>https://pentane.chem.uiuc.edu/public/bnrChemistry108sp06/index.html</w:t>
                    </w:r>
                  </w:hyperlink>
                  <w:r w:rsidRPr="00CA6B33">
                    <w:rPr>
                      <w:rFonts w:ascii="宋体" w:eastAsia="宋体" w:hAnsi="宋体" w:cs="宋体"/>
                      <w:kern w:val="0"/>
                      <w:sz w:val="24"/>
                      <w:szCs w:val="24"/>
                    </w:rPr>
                    <w:t xml:space="preserve">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Course Prerequisites: </w:t>
                  </w:r>
                </w:p>
              </w:tc>
              <w:tc>
                <w:tcPr>
                  <w:tcW w:w="4050" w:type="pct"/>
                  <w:shd w:val="clear" w:color="auto" w:fill="FFFFFF"/>
                  <w:vAlign w:val="center"/>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kern w:val="0"/>
                      <w:sz w:val="24"/>
                      <w:szCs w:val="24"/>
                    </w:rPr>
                    <w:t xml:space="preserve">Credit or concurrent registration in MATH 012 or 016. </w:t>
                  </w:r>
                </w:p>
              </w:tc>
            </w:tr>
            <w:tr w:rsidR="00CA6B33" w:rsidRPr="00CA6B33">
              <w:trPr>
                <w:tblCellSpacing w:w="7" w:type="dxa"/>
              </w:trPr>
              <w:tc>
                <w:tcPr>
                  <w:tcW w:w="0" w:type="auto"/>
                  <w:shd w:val="clear" w:color="auto" w:fill="FFFFFF"/>
                  <w:hideMark/>
                </w:tcPr>
                <w:p w:rsidR="00CA6B33" w:rsidRPr="00CA6B33" w:rsidRDefault="00CA6B33" w:rsidP="00CA6B33">
                  <w:pPr>
                    <w:widowControl/>
                    <w:jc w:val="left"/>
                    <w:rPr>
                      <w:rFonts w:ascii="宋体" w:eastAsia="宋体" w:hAnsi="宋体" w:cs="宋体"/>
                      <w:kern w:val="0"/>
                      <w:sz w:val="24"/>
                      <w:szCs w:val="24"/>
                    </w:rPr>
                  </w:pPr>
                  <w:r w:rsidRPr="00CA6B33">
                    <w:rPr>
                      <w:rFonts w:ascii="宋体" w:eastAsia="宋体" w:hAnsi="宋体" w:cs="宋体"/>
                      <w:b/>
                      <w:bCs/>
                      <w:kern w:val="0"/>
                      <w:sz w:val="24"/>
                      <w:szCs w:val="24"/>
                    </w:rPr>
                    <w:t xml:space="preserve">Required Materials: </w:t>
                  </w:r>
                </w:p>
              </w:tc>
              <w:tc>
                <w:tcPr>
                  <w:tcW w:w="4050" w:type="pct"/>
                  <w:shd w:val="clear" w:color="auto" w:fill="FFFFFF"/>
                  <w:vAlign w:val="center"/>
                  <w:hideMark/>
                </w:tcPr>
                <w:p w:rsidR="00CA6B33" w:rsidRPr="00CA6B33" w:rsidRDefault="00CA6B33" w:rsidP="00CA6B33">
                  <w:pPr>
                    <w:widowControl/>
                    <w:numPr>
                      <w:ilvl w:val="0"/>
                      <w:numId w:val="10"/>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Lab Goggles </w:t>
                  </w:r>
                </w:p>
                <w:p w:rsidR="00CA6B33" w:rsidRPr="00CA6B33" w:rsidRDefault="00CA6B33" w:rsidP="00CA6B33">
                  <w:pPr>
                    <w:widowControl/>
                    <w:numPr>
                      <w:ilvl w:val="0"/>
                      <w:numId w:val="10"/>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Overrun aprons </w:t>
                  </w:r>
                </w:p>
                <w:p w:rsidR="00CA6B33" w:rsidRPr="00CA6B33" w:rsidRDefault="00CA6B33" w:rsidP="00CA6B33">
                  <w:pPr>
                    <w:widowControl/>
                    <w:numPr>
                      <w:ilvl w:val="0"/>
                      <w:numId w:val="10"/>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Lab Notebook - 100 pages white &amp; yellow </w:t>
                  </w:r>
                </w:p>
                <w:p w:rsidR="00CA6B33" w:rsidRPr="00CA6B33" w:rsidRDefault="00CA6B33" w:rsidP="00CA6B33">
                  <w:pPr>
                    <w:widowControl/>
                    <w:numPr>
                      <w:ilvl w:val="0"/>
                      <w:numId w:val="10"/>
                    </w:numPr>
                    <w:spacing w:before="100" w:beforeAutospacing="1" w:after="100" w:afterAutospacing="1"/>
                    <w:jc w:val="left"/>
                    <w:rPr>
                      <w:rFonts w:ascii="宋体" w:eastAsia="宋体" w:hAnsi="宋体" w:cs="宋体"/>
                      <w:kern w:val="0"/>
                      <w:sz w:val="24"/>
                      <w:szCs w:val="24"/>
                    </w:rPr>
                  </w:pPr>
                  <w:r w:rsidRPr="00CA6B33">
                    <w:rPr>
                      <w:rFonts w:ascii="宋体" w:eastAsia="宋体" w:hAnsi="宋体" w:cs="宋体"/>
                      <w:kern w:val="0"/>
                      <w:sz w:val="24"/>
                      <w:szCs w:val="24"/>
                    </w:rPr>
                    <w:t xml:space="preserve">Breakage Fee Card </w:t>
                  </w:r>
                </w:p>
              </w:tc>
            </w:tr>
          </w:tbl>
          <w:p w:rsidR="00CA6B33" w:rsidRPr="00CA6B33" w:rsidRDefault="00CA6B33" w:rsidP="00CA6B33">
            <w:pPr>
              <w:widowControl/>
              <w:spacing w:line="300" w:lineRule="atLeast"/>
              <w:jc w:val="left"/>
              <w:rPr>
                <w:rFonts w:ascii="ˎ̥" w:eastAsia="宋体" w:hAnsi="ˎ̥" w:cs="宋体"/>
                <w:color w:val="333333"/>
                <w:kern w:val="0"/>
                <w:sz w:val="18"/>
                <w:szCs w:val="18"/>
              </w:rPr>
            </w:pPr>
          </w:p>
        </w:tc>
      </w:tr>
    </w:tbl>
    <w:p w:rsidR="004545ED" w:rsidRDefault="004545ED">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DD0"/>
    <w:multiLevelType w:val="multilevel"/>
    <w:tmpl w:val="7934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94D08"/>
    <w:multiLevelType w:val="multilevel"/>
    <w:tmpl w:val="E3EE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E2FB7"/>
    <w:multiLevelType w:val="multilevel"/>
    <w:tmpl w:val="98BCD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40E17A3"/>
    <w:multiLevelType w:val="multilevel"/>
    <w:tmpl w:val="FF0E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7859C5"/>
    <w:multiLevelType w:val="multilevel"/>
    <w:tmpl w:val="62F2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E4719"/>
    <w:multiLevelType w:val="multilevel"/>
    <w:tmpl w:val="8042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F67C5"/>
    <w:multiLevelType w:val="multilevel"/>
    <w:tmpl w:val="966E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4D2EE2"/>
    <w:multiLevelType w:val="multilevel"/>
    <w:tmpl w:val="7EEC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F408A1"/>
    <w:multiLevelType w:val="multilevel"/>
    <w:tmpl w:val="5C70D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CFD71E8"/>
    <w:multiLevelType w:val="multilevel"/>
    <w:tmpl w:val="53B0D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8"/>
  </w:num>
  <w:num w:numId="3">
    <w:abstractNumId w:val="3"/>
  </w:num>
  <w:num w:numId="4">
    <w:abstractNumId w:val="0"/>
  </w:num>
  <w:num w:numId="5">
    <w:abstractNumId w:val="4"/>
  </w:num>
  <w:num w:numId="6">
    <w:abstractNumId w:val="5"/>
  </w:num>
  <w:num w:numId="7">
    <w:abstractNumId w:val="7"/>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B7"/>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A6B33"/>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B2CB7"/>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6B33"/>
    <w:rPr>
      <w:b/>
      <w:bCs/>
    </w:rPr>
  </w:style>
  <w:style w:type="character" w:styleId="a4">
    <w:name w:val="Hyperlink"/>
    <w:basedOn w:val="a0"/>
    <w:uiPriority w:val="99"/>
    <w:semiHidden/>
    <w:unhideWhenUsed/>
    <w:rsid w:val="00CA6B33"/>
    <w:rPr>
      <w:color w:val="0000FF"/>
      <w:u w:val="single"/>
    </w:rPr>
  </w:style>
  <w:style w:type="character" w:styleId="a5">
    <w:name w:val="Emphasis"/>
    <w:basedOn w:val="a0"/>
    <w:uiPriority w:val="20"/>
    <w:qFormat/>
    <w:rsid w:val="00CA6B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6B33"/>
    <w:rPr>
      <w:b/>
      <w:bCs/>
    </w:rPr>
  </w:style>
  <w:style w:type="character" w:styleId="a4">
    <w:name w:val="Hyperlink"/>
    <w:basedOn w:val="a0"/>
    <w:uiPriority w:val="99"/>
    <w:semiHidden/>
    <w:unhideWhenUsed/>
    <w:rsid w:val="00CA6B33"/>
    <w:rPr>
      <w:color w:val="0000FF"/>
      <w:u w:val="single"/>
    </w:rPr>
  </w:style>
  <w:style w:type="character" w:styleId="a5">
    <w:name w:val="Emphasis"/>
    <w:basedOn w:val="a0"/>
    <w:uiPriority w:val="20"/>
    <w:qFormat/>
    <w:rsid w:val="00CA6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uiuc.edu/chem/courses/n101f.php" TargetMode="External"/><Relationship Id="rId13" Type="http://schemas.openxmlformats.org/officeDocument/2006/relationships/hyperlink" Target="http://www.scs.uiuc.edu/chem/courses/n108.php" TargetMode="External"/><Relationship Id="rId18" Type="http://schemas.openxmlformats.org/officeDocument/2006/relationships/hyperlink" Target="mailto:cyerkes@uiuc.edu" TargetMode="External"/><Relationship Id="rId26" Type="http://schemas.openxmlformats.org/officeDocument/2006/relationships/hyperlink" Target="mailto:decoste@uiuc.edu" TargetMode="External"/><Relationship Id="rId3" Type="http://schemas.microsoft.com/office/2007/relationships/stylesWithEffects" Target="stylesWithEffects.xml"/><Relationship Id="rId21" Type="http://schemas.openxmlformats.org/officeDocument/2006/relationships/hyperlink" Target="http://www.chem.uiuc.edu/clcwebsite/index.html" TargetMode="External"/><Relationship Id="rId7" Type="http://schemas.openxmlformats.org/officeDocument/2006/relationships/hyperlink" Target="http://www.scs.uiuc.edu/chem/courses/accourses.php" TargetMode="External"/><Relationship Id="rId12" Type="http://schemas.openxmlformats.org/officeDocument/2006/relationships/hyperlink" Target="http://www.scs.uiuc.edu/chem/courses/n105f.php" TargetMode="External"/><Relationship Id="rId17" Type="http://schemas.openxmlformats.org/officeDocument/2006/relationships/hyperlink" Target="mailto:tjhummel@uiuc.edu" TargetMode="External"/><Relationship Id="rId25" Type="http://schemas.openxmlformats.org/officeDocument/2006/relationships/hyperlink" Target="mailto:gadams4@uiuc.edu" TargetMode="External"/><Relationship Id="rId2" Type="http://schemas.openxmlformats.org/officeDocument/2006/relationships/styles" Target="styles.xml"/><Relationship Id="rId16" Type="http://schemas.openxmlformats.org/officeDocument/2006/relationships/hyperlink" Target="http://www.scs.uiuc.edu/chem/kelter/" TargetMode="External"/><Relationship Id="rId20" Type="http://schemas.openxmlformats.org/officeDocument/2006/relationships/hyperlink" Target="mailto:denofrio@uiuc.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59.72.66.9/services/wjzx/ktyj/mgdx.html" TargetMode="External"/><Relationship Id="rId11" Type="http://schemas.openxmlformats.org/officeDocument/2006/relationships/hyperlink" Target="http://www.scs.uiuc.edu/chem/courses/n104f.php" TargetMode="External"/><Relationship Id="rId24" Type="http://schemas.openxmlformats.org/officeDocument/2006/relationships/hyperlink" Target="http://www.chem.uiuc.edu/clcwebsite/index.html" TargetMode="External"/><Relationship Id="rId5" Type="http://schemas.openxmlformats.org/officeDocument/2006/relationships/webSettings" Target="webSettings.xml"/><Relationship Id="rId15" Type="http://schemas.openxmlformats.org/officeDocument/2006/relationships/hyperlink" Target="http://www.chem.uiuc.edu/clcwebsite/index.html" TargetMode="External"/><Relationship Id="rId23" Type="http://schemas.openxmlformats.org/officeDocument/2006/relationships/hyperlink" Target="mailto:flener@uiuc.edu" TargetMode="External"/><Relationship Id="rId28" Type="http://schemas.openxmlformats.org/officeDocument/2006/relationships/fontTable" Target="fontTable.xml"/><Relationship Id="rId10" Type="http://schemas.openxmlformats.org/officeDocument/2006/relationships/hyperlink" Target="http://www.scs.uiuc.edu/chem/courses/n103f.php" TargetMode="External"/><Relationship Id="rId19" Type="http://schemas.openxmlformats.org/officeDocument/2006/relationships/hyperlink" Target="http://www.chem.uiuc.edu/clcwebsite/index.html" TargetMode="External"/><Relationship Id="rId4" Type="http://schemas.openxmlformats.org/officeDocument/2006/relationships/settings" Target="settings.xml"/><Relationship Id="rId9" Type="http://schemas.openxmlformats.org/officeDocument/2006/relationships/hyperlink" Target="http://www.scs.uiuc.edu/chem/courses/n102f.php" TargetMode="External"/><Relationship Id="rId14" Type="http://schemas.openxmlformats.org/officeDocument/2006/relationships/hyperlink" Target="mailto:gadams4@uiuc.edu" TargetMode="External"/><Relationship Id="rId22" Type="http://schemas.openxmlformats.org/officeDocument/2006/relationships/hyperlink" Target="http://www.chem.uiuc.edu/clcwebsite/index.html" TargetMode="External"/><Relationship Id="rId27" Type="http://schemas.openxmlformats.org/officeDocument/2006/relationships/hyperlink" Target="https://pentane.chem.uiuc.edu/public/bnrChemistry108sp06/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8550</Characters>
  <Application>Microsoft Office Word</Application>
  <DocSecurity>0</DocSecurity>
  <Lines>71</Lines>
  <Paragraphs>20</Paragraphs>
  <ScaleCrop>false</ScaleCrop>
  <Company>P R C</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2017-06-30T03:01:00Z</dcterms:created>
  <dcterms:modified xsi:type="dcterms:W3CDTF">2017-06-30T03:01:00Z</dcterms:modified>
</cp:coreProperties>
</file>