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7285"/>
        <w:gridCol w:w="716"/>
      </w:tblGrid>
      <w:tr w:rsidR="00D84484" w:rsidRPr="00D84484">
        <w:trPr>
          <w:tblCellSpacing w:w="7" w:type="dxa"/>
          <w:jc w:val="center"/>
        </w:trPr>
        <w:tc>
          <w:tcPr>
            <w:tcW w:w="0" w:type="auto"/>
            <w:vAlign w:val="center"/>
            <w:hideMark/>
          </w:tcPr>
          <w:p w:rsidR="00D84484" w:rsidRPr="00D84484" w:rsidRDefault="00D84484" w:rsidP="00D84484">
            <w:pPr>
              <w:widowControl/>
              <w:spacing w:line="300" w:lineRule="atLeast"/>
              <w:jc w:val="left"/>
              <w:rPr>
                <w:rFonts w:ascii="ˎ̥" w:eastAsia="宋体" w:hAnsi="ˎ̥" w:cs="宋体"/>
                <w:color w:val="333333"/>
                <w:kern w:val="0"/>
                <w:sz w:val="18"/>
                <w:szCs w:val="18"/>
              </w:rPr>
            </w:pPr>
            <w:r w:rsidRPr="00D84484">
              <w:rPr>
                <w:rFonts w:ascii="ˎ̥" w:eastAsia="宋体" w:hAnsi="ˎ̥" w:cs="宋体"/>
                <w:b/>
                <w:bCs/>
                <w:color w:val="333333"/>
                <w:kern w:val="0"/>
                <w:sz w:val="18"/>
                <w:szCs w:val="18"/>
              </w:rPr>
              <w:t>德克萨斯大学（</w:t>
            </w:r>
            <w:r w:rsidRPr="00D84484">
              <w:rPr>
                <w:rFonts w:ascii="ˎ̥" w:eastAsia="宋体" w:hAnsi="ˎ̥" w:cs="宋体"/>
                <w:b/>
                <w:bCs/>
                <w:color w:val="333333"/>
                <w:kern w:val="0"/>
                <w:sz w:val="18"/>
                <w:szCs w:val="18"/>
              </w:rPr>
              <w:t>University of Texas–Austin</w:t>
            </w:r>
            <w:r w:rsidRPr="00D84484">
              <w:rPr>
                <w:rFonts w:ascii="ˎ̥" w:eastAsia="宋体" w:hAnsi="ˎ̥" w:cs="宋体"/>
                <w:b/>
                <w:bCs/>
                <w:color w:val="333333"/>
                <w:kern w:val="0"/>
                <w:sz w:val="18"/>
                <w:szCs w:val="18"/>
              </w:rPr>
              <w:t>）</w:t>
            </w:r>
          </w:p>
        </w:tc>
        <w:tc>
          <w:tcPr>
            <w:tcW w:w="0" w:type="auto"/>
            <w:vAlign w:val="center"/>
            <w:hideMark/>
          </w:tcPr>
          <w:p w:rsidR="00D84484" w:rsidRPr="00D84484" w:rsidRDefault="00D84484" w:rsidP="00D84484">
            <w:pPr>
              <w:widowControl/>
              <w:spacing w:line="300" w:lineRule="atLeast"/>
              <w:jc w:val="right"/>
              <w:rPr>
                <w:rFonts w:ascii="ˎ̥" w:eastAsia="宋体" w:hAnsi="ˎ̥" w:cs="宋体"/>
                <w:color w:val="333333"/>
                <w:kern w:val="0"/>
                <w:sz w:val="18"/>
                <w:szCs w:val="18"/>
              </w:rPr>
            </w:pPr>
            <w:hyperlink r:id="rId5" w:history="1">
              <w:r w:rsidRPr="00D84484">
                <w:rPr>
                  <w:rFonts w:ascii="ˎ̥" w:eastAsia="宋体" w:hAnsi="ˎ̥" w:cs="宋体"/>
                  <w:color w:val="0033FF"/>
                  <w:kern w:val="0"/>
                  <w:sz w:val="18"/>
                  <w:szCs w:val="18"/>
                  <w:u w:val="single"/>
                </w:rPr>
                <w:t>返回</w:t>
              </w:r>
            </w:hyperlink>
          </w:p>
        </w:tc>
      </w:tr>
      <w:tr w:rsidR="00D84484" w:rsidRPr="00D84484">
        <w:trPr>
          <w:tblCellSpacing w:w="7" w:type="dxa"/>
          <w:jc w:val="center"/>
        </w:trPr>
        <w:tc>
          <w:tcPr>
            <w:tcW w:w="0" w:type="auto"/>
            <w:gridSpan w:val="2"/>
            <w:vAlign w:val="center"/>
            <w:hideMark/>
          </w:tcPr>
          <w:p w:rsidR="00D84484" w:rsidRPr="00D84484" w:rsidRDefault="00D84484" w:rsidP="00D84484">
            <w:pPr>
              <w:widowControl/>
              <w:spacing w:before="100" w:beforeAutospacing="1" w:after="100" w:afterAutospacing="1" w:line="300" w:lineRule="atLeast"/>
              <w:ind w:left="180" w:right="180" w:firstLine="400"/>
              <w:jc w:val="left"/>
              <w:rPr>
                <w:rFonts w:ascii="ˎ̥" w:eastAsia="宋体" w:hAnsi="ˎ̥" w:cs="宋体"/>
                <w:color w:val="000000"/>
                <w:kern w:val="0"/>
                <w:sz w:val="18"/>
                <w:szCs w:val="18"/>
              </w:rPr>
            </w:pPr>
            <w:r w:rsidRPr="00D84484">
              <w:rPr>
                <w:rFonts w:ascii="ˎ̥" w:eastAsia="宋体" w:hAnsi="ˎ̥" w:cs="宋体"/>
                <w:color w:val="000000"/>
                <w:kern w:val="0"/>
                <w:sz w:val="18"/>
                <w:szCs w:val="18"/>
              </w:rPr>
              <w:br/>
            </w:r>
            <w:r w:rsidRPr="00D84484">
              <w:rPr>
                <w:rFonts w:ascii="ˎ̥" w:eastAsia="宋体" w:hAnsi="ˎ̥" w:cs="宋体"/>
                <w:color w:val="000000"/>
                <w:kern w:val="0"/>
                <w:sz w:val="18"/>
                <w:szCs w:val="18"/>
              </w:rPr>
              <w:t>本科化学课</w:t>
            </w:r>
            <w:r w:rsidRPr="00D84484">
              <w:rPr>
                <w:rFonts w:ascii="ˎ̥" w:eastAsia="宋体" w:hAnsi="ˎ̥" w:cs="宋体"/>
                <w:color w:val="000000"/>
                <w:kern w:val="0"/>
                <w:sz w:val="18"/>
                <w:szCs w:val="18"/>
              </w:rPr>
              <w:t xml:space="preserve"> </w:t>
            </w:r>
            <w:r w:rsidRPr="00D84484">
              <w:rPr>
                <w:rFonts w:ascii="ˎ̥" w:eastAsia="宋体" w:hAnsi="ˎ̥" w:cs="宋体"/>
                <w:color w:val="000000"/>
                <w:kern w:val="0"/>
                <w:sz w:val="18"/>
                <w:szCs w:val="18"/>
              </w:rPr>
              <w:br/>
              <w:t>Lower Division</w:t>
            </w:r>
            <w:r w:rsidRPr="00D84484">
              <w:rPr>
                <w:rFonts w:ascii="ˎ̥" w:eastAsia="宋体" w:hAnsi="ˎ̥" w:cs="宋体"/>
                <w:color w:val="000000"/>
                <w:kern w:val="0"/>
                <w:sz w:val="18"/>
                <w:szCs w:val="18"/>
              </w:rPr>
              <w:br/>
              <w:t xml:space="preserve">CH 301 - Principles of Chemistry I </w:t>
            </w:r>
            <w:r w:rsidRPr="00D84484">
              <w:rPr>
                <w:rFonts w:ascii="ˎ̥" w:eastAsia="宋体" w:hAnsi="ˎ̥" w:cs="宋体"/>
                <w:color w:val="000000"/>
                <w:kern w:val="0"/>
                <w:sz w:val="18"/>
                <w:szCs w:val="18"/>
              </w:rPr>
              <w:t>（</w:t>
            </w:r>
            <w:hyperlink r:id="rId6" w:history="1">
              <w:r w:rsidRPr="00D84484">
                <w:rPr>
                  <w:rFonts w:ascii="ˎ̥" w:eastAsia="宋体" w:hAnsi="ˎ̥" w:cs="宋体"/>
                  <w:b/>
                  <w:bCs/>
                  <w:color w:val="0033FF"/>
                  <w:kern w:val="0"/>
                  <w:sz w:val="18"/>
                  <w:szCs w:val="18"/>
                  <w:u w:val="single"/>
                </w:rPr>
                <w:t>http://courses.cm.utexas.edu/dlaude/</w:t>
              </w:r>
            </w:hyperlink>
            <w:r w:rsidRPr="00D84484">
              <w:rPr>
                <w:rFonts w:ascii="ˎ̥" w:eastAsia="宋体" w:hAnsi="ˎ̥" w:cs="宋体"/>
                <w:b/>
                <w:bCs/>
                <w:color w:val="000000"/>
                <w:kern w:val="0"/>
                <w:sz w:val="18"/>
                <w:szCs w:val="18"/>
              </w:rPr>
              <w:t>）同一课程，教授网页不同。</w:t>
            </w:r>
            <w:r w:rsidRPr="00D84484">
              <w:rPr>
                <w:rFonts w:ascii="ˎ̥" w:eastAsia="宋体" w:hAnsi="ˎ̥" w:cs="宋体"/>
                <w:b/>
                <w:bCs/>
                <w:color w:val="000000"/>
                <w:kern w:val="0"/>
                <w:sz w:val="18"/>
                <w:szCs w:val="18"/>
              </w:rPr>
              <w:t xml:space="preserve"> </w:t>
            </w:r>
            <w:r w:rsidRPr="00D84484">
              <w:rPr>
                <w:rFonts w:ascii="ˎ̥" w:eastAsia="宋体" w:hAnsi="ˎ̥" w:cs="宋体"/>
                <w:color w:val="000000"/>
                <w:kern w:val="0"/>
                <w:sz w:val="18"/>
                <w:szCs w:val="18"/>
              </w:rPr>
              <w:br/>
              <w:t xml:space="preserve">CH 302 - Principles of Chemistry II </w:t>
            </w:r>
            <w:r w:rsidRPr="00D84484">
              <w:rPr>
                <w:rFonts w:ascii="ˎ̥" w:eastAsia="宋体" w:hAnsi="ˎ̥" w:cs="宋体"/>
                <w:color w:val="000000"/>
                <w:kern w:val="0"/>
                <w:sz w:val="18"/>
                <w:szCs w:val="18"/>
              </w:rPr>
              <w:br/>
              <w:t xml:space="preserve">CH 204 - Introduction to Chemical Practice </w:t>
            </w:r>
            <w:r w:rsidRPr="00D84484">
              <w:rPr>
                <w:rFonts w:ascii="ˎ̥" w:eastAsia="宋体" w:hAnsi="ˎ̥" w:cs="宋体"/>
                <w:color w:val="000000"/>
                <w:kern w:val="0"/>
                <w:sz w:val="18"/>
                <w:szCs w:val="18"/>
              </w:rPr>
              <w:br/>
              <w:t xml:space="preserve">CH 304K - Chemistry in Context I </w:t>
            </w:r>
            <w:r w:rsidRPr="00D84484">
              <w:rPr>
                <w:rFonts w:ascii="ˎ̥" w:eastAsia="宋体" w:hAnsi="ˎ̥" w:cs="宋体"/>
                <w:color w:val="000000"/>
                <w:kern w:val="0"/>
                <w:sz w:val="18"/>
                <w:szCs w:val="18"/>
              </w:rPr>
              <w:br/>
              <w:t xml:space="preserve">CH 305 - Chemistry in Context II </w:t>
            </w:r>
            <w:r w:rsidRPr="00D84484">
              <w:rPr>
                <w:rFonts w:ascii="ˎ̥" w:eastAsia="宋体" w:hAnsi="ˎ̥" w:cs="宋体"/>
                <w:color w:val="000000"/>
                <w:kern w:val="0"/>
                <w:sz w:val="18"/>
                <w:szCs w:val="18"/>
              </w:rPr>
              <w:br/>
            </w:r>
            <w:r w:rsidRPr="00D84484">
              <w:rPr>
                <w:rFonts w:ascii="ˎ̥" w:eastAsia="宋体" w:hAnsi="ˎ̥" w:cs="宋体"/>
                <w:color w:val="000000"/>
                <w:kern w:val="0"/>
                <w:sz w:val="18"/>
                <w:szCs w:val="18"/>
              </w:rPr>
              <w:br/>
              <w:t>CH 301 - Principles of Chemistry I</w:t>
            </w:r>
            <w:r w:rsidRPr="00D84484">
              <w:rPr>
                <w:rFonts w:ascii="ˎ̥" w:eastAsia="宋体" w:hAnsi="ˎ̥" w:cs="宋体"/>
                <w:color w:val="000000"/>
                <w:kern w:val="0"/>
                <w:sz w:val="18"/>
                <w:szCs w:val="18"/>
              </w:rPr>
              <w:br/>
              <w:t>Development and application of concepts, theories and laws underlying chemistry. Some sections also require one enrichment/discussion hour a week; these are identified in the Course Schedule. May not be counted toward the Bachelor of Science in Chemistry degree.</w:t>
            </w:r>
            <w:r w:rsidRPr="00D84484">
              <w:rPr>
                <w:rFonts w:ascii="ˎ̥" w:eastAsia="宋体" w:hAnsi="ˎ̥" w:cs="宋体"/>
                <w:color w:val="000000"/>
                <w:kern w:val="0"/>
                <w:sz w:val="18"/>
                <w:szCs w:val="18"/>
              </w:rPr>
              <w:br/>
            </w:r>
            <w:r w:rsidRPr="00D84484">
              <w:rPr>
                <w:rFonts w:ascii="ˎ̥" w:eastAsia="宋体" w:hAnsi="ˎ̥" w:cs="宋体"/>
                <w:color w:val="000000"/>
                <w:kern w:val="0"/>
                <w:sz w:val="18"/>
                <w:szCs w:val="18"/>
              </w:rPr>
              <w:br/>
              <w:t>CH 302 - Principles of Chemistry II</w:t>
            </w:r>
            <w:r w:rsidRPr="00D84484">
              <w:rPr>
                <w:rFonts w:ascii="ˎ̥" w:eastAsia="宋体" w:hAnsi="ˎ̥" w:cs="宋体"/>
                <w:color w:val="000000"/>
                <w:kern w:val="0"/>
                <w:sz w:val="18"/>
                <w:szCs w:val="18"/>
              </w:rPr>
              <w:br/>
              <w:t>Development and application of concepts, theories and laws underlying chemistry. Some sections also require one enrichment/discussion hour a week; these are identified in the Course Schedule</w:t>
            </w:r>
            <w:r w:rsidRPr="00D84484">
              <w:rPr>
                <w:rFonts w:ascii="ˎ̥" w:eastAsia="宋体" w:hAnsi="ˎ̥" w:cs="宋体"/>
                <w:color w:val="000000"/>
                <w:kern w:val="0"/>
                <w:sz w:val="18"/>
                <w:szCs w:val="18"/>
              </w:rPr>
              <w:br/>
            </w:r>
            <w:r w:rsidRPr="00D84484">
              <w:rPr>
                <w:rFonts w:ascii="ˎ̥" w:eastAsia="宋体" w:hAnsi="ˎ̥" w:cs="宋体"/>
                <w:color w:val="000000"/>
                <w:kern w:val="0"/>
                <w:sz w:val="18"/>
                <w:szCs w:val="18"/>
              </w:rPr>
              <w:br/>
              <w:t>CH 204 - Introduction to Chemical Practice</w:t>
            </w:r>
            <w:r w:rsidRPr="00D84484">
              <w:rPr>
                <w:rFonts w:ascii="ˎ̥" w:eastAsia="宋体" w:hAnsi="ˎ̥" w:cs="宋体"/>
                <w:color w:val="000000"/>
                <w:kern w:val="0"/>
                <w:sz w:val="18"/>
                <w:szCs w:val="18"/>
              </w:rPr>
              <w:br/>
              <w:t>An introductory laboratory course intended to be taken in conjunction with CH 301 or CH 302. May not be counted by students with credit for CH317. Emphasis is on essential laboratory techniques and the application of those techniques to illustrate experimental programs. The course is designed to provide a beginning laboratory experience in chemistry which includes laboratory manipulation, data analysis, and decision making skills. Experiments performed include synthesis, physical measurement, qualitative analysis -- both physical and chemical methods, and quantitative analysis including gravimetric and titrimetric techniques as well as physical methods. The entire emphasis of this course is on laboratory work. The administration of the course is designed to make the laboratory work essentially self-paced. Four laboratory hours, one hour of discussion, and one hour of computer laboratory a week for one semester.</w:t>
            </w:r>
            <w:r w:rsidRPr="00D84484">
              <w:rPr>
                <w:rFonts w:ascii="ˎ̥" w:eastAsia="宋体" w:hAnsi="ˎ̥" w:cs="宋体"/>
                <w:color w:val="000000"/>
                <w:kern w:val="0"/>
                <w:sz w:val="18"/>
                <w:szCs w:val="18"/>
              </w:rPr>
              <w:br/>
            </w:r>
            <w:r w:rsidRPr="00D84484">
              <w:rPr>
                <w:rFonts w:ascii="ˎ̥" w:eastAsia="宋体" w:hAnsi="ˎ̥" w:cs="宋体"/>
                <w:color w:val="000000"/>
                <w:kern w:val="0"/>
                <w:sz w:val="18"/>
                <w:szCs w:val="18"/>
              </w:rPr>
              <w:br/>
              <w:t xml:space="preserve">CH 304K - Chemistry in Context I? </w:t>
            </w:r>
            <w:r w:rsidRPr="00D84484">
              <w:rPr>
                <w:rFonts w:ascii="ˎ̥" w:eastAsia="宋体" w:hAnsi="ˎ̥" w:cs="宋体"/>
                <w:color w:val="000000"/>
                <w:kern w:val="0"/>
                <w:sz w:val="18"/>
                <w:szCs w:val="18"/>
              </w:rPr>
              <w:t>非理工科学生</w:t>
            </w:r>
            <w:r w:rsidRPr="00D84484">
              <w:rPr>
                <w:rFonts w:ascii="ˎ̥" w:eastAsia="宋体" w:hAnsi="ˎ̥" w:cs="宋体"/>
                <w:color w:val="000000"/>
                <w:kern w:val="0"/>
                <w:sz w:val="18"/>
                <w:szCs w:val="18"/>
              </w:rPr>
              <w:t xml:space="preserve"> </w:t>
            </w:r>
            <w:r w:rsidRPr="00D84484">
              <w:rPr>
                <w:rFonts w:ascii="ˎ̥" w:eastAsia="宋体" w:hAnsi="ˎ̥" w:cs="宋体"/>
                <w:color w:val="000000"/>
                <w:kern w:val="0"/>
                <w:sz w:val="18"/>
                <w:szCs w:val="18"/>
              </w:rPr>
              <w:br/>
              <w:t xml:space="preserve">Designed for </w:t>
            </w:r>
            <w:proofErr w:type="spellStart"/>
            <w:r w:rsidRPr="00D84484">
              <w:rPr>
                <w:rFonts w:ascii="ˎ̥" w:eastAsia="宋体" w:hAnsi="ˎ̥" w:cs="宋体"/>
                <w:color w:val="000000"/>
                <w:kern w:val="0"/>
                <w:sz w:val="18"/>
                <w:szCs w:val="18"/>
              </w:rPr>
              <w:t>nonscience</w:t>
            </w:r>
            <w:proofErr w:type="spellEnd"/>
            <w:r w:rsidRPr="00D84484">
              <w:rPr>
                <w:rFonts w:ascii="ˎ̥" w:eastAsia="宋体" w:hAnsi="ˎ̥" w:cs="宋体"/>
                <w:color w:val="000000"/>
                <w:kern w:val="0"/>
                <w:sz w:val="18"/>
                <w:szCs w:val="18"/>
              </w:rPr>
              <w:t xml:space="preserve"> majors. Chemistry 304K and 305 form a two-semester sequence designed to fulfill the science requirement for students not majoring in science or engineering. Issues of contemporary interest and importance, such as ozone depletion and global warming, motivate the discussion; the underlying chemistry is developed as needed. Social, political, economic, and ethical implications of scientific developments and science policy are considered. Chemistry 304K addresses the nature of matter, energy, chemical reactions, and chemical thermodynamics. May not be counted toward any chemistry or biochemistry degree. May not be counted by students who have earned a grade of C or better in Chemistry 301. Not intended as preparation for Chemistry 301.</w:t>
            </w:r>
            <w:r w:rsidRPr="00D84484">
              <w:rPr>
                <w:rFonts w:ascii="ˎ̥" w:eastAsia="宋体" w:hAnsi="ˎ̥" w:cs="宋体"/>
                <w:color w:val="000000"/>
                <w:kern w:val="0"/>
                <w:sz w:val="18"/>
                <w:szCs w:val="18"/>
              </w:rPr>
              <w:br/>
            </w:r>
            <w:r w:rsidRPr="00D84484">
              <w:rPr>
                <w:rFonts w:ascii="ˎ̥" w:eastAsia="宋体" w:hAnsi="ˎ̥" w:cs="宋体"/>
                <w:color w:val="000000"/>
                <w:kern w:val="0"/>
                <w:sz w:val="18"/>
                <w:szCs w:val="18"/>
              </w:rPr>
              <w:br/>
              <w:t xml:space="preserve">CH 305 - Chemistry in Context II </w:t>
            </w:r>
            <w:r w:rsidRPr="00D84484">
              <w:rPr>
                <w:rFonts w:ascii="ˎ̥" w:eastAsia="宋体" w:hAnsi="ˎ̥" w:cs="宋体"/>
                <w:color w:val="000000"/>
                <w:kern w:val="0"/>
                <w:sz w:val="18"/>
                <w:szCs w:val="18"/>
              </w:rPr>
              <w:t>非理工科学生</w:t>
            </w:r>
            <w:r w:rsidRPr="00D84484">
              <w:rPr>
                <w:rFonts w:ascii="ˎ̥" w:eastAsia="宋体" w:hAnsi="ˎ̥" w:cs="宋体"/>
                <w:color w:val="000000"/>
                <w:kern w:val="0"/>
                <w:sz w:val="18"/>
                <w:szCs w:val="18"/>
              </w:rPr>
              <w:t xml:space="preserve"> </w:t>
            </w:r>
            <w:r w:rsidRPr="00D84484">
              <w:rPr>
                <w:rFonts w:ascii="ˎ̥" w:eastAsia="宋体" w:hAnsi="ˎ̥" w:cs="宋体"/>
                <w:color w:val="000000"/>
                <w:kern w:val="0"/>
                <w:sz w:val="18"/>
                <w:szCs w:val="18"/>
              </w:rPr>
              <w:br/>
              <w:t xml:space="preserve">Designed for </w:t>
            </w:r>
            <w:proofErr w:type="spellStart"/>
            <w:r w:rsidRPr="00D84484">
              <w:rPr>
                <w:rFonts w:ascii="ˎ̥" w:eastAsia="宋体" w:hAnsi="ˎ̥" w:cs="宋体"/>
                <w:color w:val="000000"/>
                <w:kern w:val="0"/>
                <w:sz w:val="18"/>
                <w:szCs w:val="18"/>
              </w:rPr>
              <w:t>nonscience</w:t>
            </w:r>
            <w:proofErr w:type="spellEnd"/>
            <w:r w:rsidRPr="00D84484">
              <w:rPr>
                <w:rFonts w:ascii="ˎ̥" w:eastAsia="宋体" w:hAnsi="ˎ̥" w:cs="宋体"/>
                <w:color w:val="000000"/>
                <w:kern w:val="0"/>
                <w:sz w:val="18"/>
                <w:szCs w:val="18"/>
              </w:rPr>
              <w:t xml:space="preserve"> majors. Chemistry 304K and 305 form a two-semester sequence designed to </w:t>
            </w:r>
            <w:r w:rsidRPr="00D84484">
              <w:rPr>
                <w:rFonts w:ascii="ˎ̥" w:eastAsia="宋体" w:hAnsi="ˎ̥" w:cs="宋体"/>
                <w:color w:val="000000"/>
                <w:kern w:val="0"/>
                <w:sz w:val="18"/>
                <w:szCs w:val="18"/>
              </w:rPr>
              <w:lastRenderedPageBreak/>
              <w:t>fulfill the science requirement for students not majoring in science or engineering. Chemistry 305 addresses nuclear reactions, alternative energy sources, elementary organic chemistry, polymers, pharmaceuticals, nutrition, and genetics. May not be counted toward any chemistry or biochemistry degree.</w:t>
            </w:r>
          </w:p>
        </w:tc>
      </w:tr>
    </w:tbl>
    <w:p w:rsidR="004545ED" w:rsidRPr="00D84484" w:rsidRDefault="004545ED">
      <w:bookmarkStart w:id="0" w:name="_GoBack"/>
      <w:bookmarkEnd w:id="0"/>
    </w:p>
    <w:sectPr w:rsidR="004545ED" w:rsidRPr="00D8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B8"/>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35B8"/>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84484"/>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484"/>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 w:type="character" w:styleId="a4">
    <w:name w:val="Strong"/>
    <w:basedOn w:val="a0"/>
    <w:uiPriority w:val="22"/>
    <w:qFormat/>
    <w:rsid w:val="00D84484"/>
    <w:rPr>
      <w:b/>
      <w:bCs/>
    </w:rPr>
  </w:style>
  <w:style w:type="character" w:styleId="a5">
    <w:name w:val="Hyperlink"/>
    <w:basedOn w:val="a0"/>
    <w:uiPriority w:val="99"/>
    <w:semiHidden/>
    <w:unhideWhenUsed/>
    <w:rsid w:val="00D84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484"/>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 w:type="character" w:styleId="a4">
    <w:name w:val="Strong"/>
    <w:basedOn w:val="a0"/>
    <w:uiPriority w:val="22"/>
    <w:qFormat/>
    <w:rsid w:val="00D84484"/>
    <w:rPr>
      <w:b/>
      <w:bCs/>
    </w:rPr>
  </w:style>
  <w:style w:type="character" w:styleId="a5">
    <w:name w:val="Hyperlink"/>
    <w:basedOn w:val="a0"/>
    <w:uiPriority w:val="99"/>
    <w:semiHidden/>
    <w:unhideWhenUsed/>
    <w:rsid w:val="00D84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urses.cm.utexas.edu/dlaude/" TargetMode="External"/><Relationship Id="rId5" Type="http://schemas.openxmlformats.org/officeDocument/2006/relationships/hyperlink" Target="http://59.72.66.9/services/wjzx/ktyj/mgd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2690</Characters>
  <Application>Microsoft Office Word</Application>
  <DocSecurity>0</DocSecurity>
  <Lines>22</Lines>
  <Paragraphs>6</Paragraphs>
  <ScaleCrop>false</ScaleCrop>
  <Company>P R C</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2017-06-30T03:00:00Z</dcterms:created>
  <dcterms:modified xsi:type="dcterms:W3CDTF">2017-06-30T03:00:00Z</dcterms:modified>
</cp:coreProperties>
</file>